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FB" w:rsidRDefault="00C817FB"/>
    <w:p w:rsidR="00343367" w:rsidRDefault="00343367"/>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The pupil premium is allocated to schools for;</w:t>
      </w:r>
    </w:p>
    <w:p w:rsidR="00343367" w:rsidRP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of statutory school age from low income families who are known to be eligible for free school meals (FSM)</w:t>
      </w:r>
    </w:p>
    <w:p w:rsidR="00343367" w:rsidRP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who have been looked after continuously for more than six months</w:t>
      </w:r>
    </w:p>
    <w:p w:rsidR="00343367" w:rsidRDefault="00343367" w:rsidP="00343367">
      <w:pPr>
        <w:numPr>
          <w:ilvl w:val="0"/>
          <w:numId w:val="4"/>
        </w:numPr>
        <w:spacing w:after="200" w:line="276" w:lineRule="auto"/>
        <w:contextualSpacing/>
        <w:rPr>
          <w:rFonts w:ascii="Cambria" w:eastAsia="Cambria" w:hAnsi="Cambria" w:cs="Times New Roman"/>
          <w:b/>
        </w:rPr>
      </w:pPr>
      <w:r w:rsidRPr="00343367">
        <w:rPr>
          <w:rFonts w:ascii="Cambria" w:eastAsia="Cambria" w:hAnsi="Cambria" w:cs="Times New Roman"/>
          <w:b/>
        </w:rPr>
        <w:t>Children whose parents are currently working in the armed forces</w:t>
      </w:r>
    </w:p>
    <w:p w:rsidR="00343367" w:rsidRPr="00343367" w:rsidRDefault="00343367" w:rsidP="00343367">
      <w:pPr>
        <w:spacing w:after="200" w:line="276" w:lineRule="auto"/>
        <w:ind w:left="720"/>
        <w:contextualSpacing/>
        <w:rPr>
          <w:rFonts w:ascii="Cambria" w:eastAsia="Cambria" w:hAnsi="Cambria" w:cs="Times New Roman"/>
          <w:b/>
        </w:rPr>
      </w:pPr>
    </w:p>
    <w:p w:rsidR="00343367" w:rsidRPr="00343367" w:rsidRDefault="00343367" w:rsidP="00343367">
      <w:pPr>
        <w:spacing w:after="200" w:line="276" w:lineRule="auto"/>
        <w:rPr>
          <w:rFonts w:ascii="Cambria" w:eastAsia="Cambria" w:hAnsi="Cambria" w:cs="Times New Roman"/>
          <w:b/>
        </w:rPr>
      </w:pPr>
      <w:r>
        <w:rPr>
          <w:rFonts w:ascii="Cambria" w:eastAsia="Cambria" w:hAnsi="Cambria" w:cs="Times New Roman"/>
          <w:b/>
        </w:rPr>
        <w:t>T</w:t>
      </w:r>
      <w:r w:rsidRPr="00343367">
        <w:rPr>
          <w:rFonts w:ascii="Cambria" w:eastAsia="Cambria" w:hAnsi="Cambria" w:cs="Times New Roman"/>
          <w:b/>
        </w:rPr>
        <w:t>he lev</w:t>
      </w:r>
      <w:r>
        <w:rPr>
          <w:rFonts w:ascii="Cambria" w:eastAsia="Cambria" w:hAnsi="Cambria" w:cs="Times New Roman"/>
          <w:b/>
        </w:rPr>
        <w:t>el of pupil premium is</w:t>
      </w:r>
      <w:r w:rsidR="001B2D29">
        <w:rPr>
          <w:rFonts w:ascii="Cambria" w:eastAsia="Cambria" w:hAnsi="Cambria" w:cs="Times New Roman"/>
          <w:b/>
        </w:rPr>
        <w:t xml:space="preserve"> £1320</w:t>
      </w:r>
      <w:r w:rsidRPr="00343367">
        <w:rPr>
          <w:rFonts w:ascii="Cambria" w:eastAsia="Cambria" w:hAnsi="Cambria" w:cs="Times New Roman"/>
          <w:b/>
        </w:rPr>
        <w:t xml:space="preserve"> per pupil.</w:t>
      </w:r>
    </w:p>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The DFE offer the following guidance;</w:t>
      </w:r>
    </w:p>
    <w:p w:rsidR="00343367" w:rsidRPr="00343367" w:rsidRDefault="00343367" w:rsidP="00343367">
      <w:pPr>
        <w:spacing w:after="200" w:line="276" w:lineRule="auto"/>
        <w:rPr>
          <w:rFonts w:ascii="Cambria" w:eastAsia="Cambria" w:hAnsi="Cambria" w:cs="Times New Roman"/>
          <w:i/>
        </w:rPr>
      </w:pPr>
      <w:r w:rsidRPr="00343367">
        <w:rPr>
          <w:rFonts w:ascii="Cambria" w:eastAsia="Cambria" w:hAnsi="Cambria" w:cs="Times New Roman"/>
          <w:i/>
        </w:rPr>
        <w:t>In most cases the Pupil Premium is allocated to schools and is clearly identifiable.  It is for schools to decide how the Pupil Premium , allocated to schools per FSM pupil, is spent, since they are best placed to assess what additional provision should be made for the individual pupils within their responsibility.</w:t>
      </w:r>
    </w:p>
    <w:p w:rsidR="00343367" w:rsidRP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However they also state that;</w:t>
      </w:r>
    </w:p>
    <w:p w:rsidR="00343367" w:rsidRPr="00343367" w:rsidRDefault="00343367" w:rsidP="00343367">
      <w:pPr>
        <w:spacing w:after="200" w:line="276" w:lineRule="auto"/>
        <w:rPr>
          <w:rFonts w:ascii="Cambria" w:eastAsia="Cambria" w:hAnsi="Cambria" w:cs="Times New Roman"/>
          <w:i/>
        </w:rPr>
      </w:pPr>
      <w:r w:rsidRPr="00343367">
        <w:rPr>
          <w:rFonts w:ascii="Cambria" w:eastAsia="Cambria" w:hAnsi="Cambria" w:cs="Times New Roman"/>
          <w:i/>
        </w:rPr>
        <w:t>Schools are free to spend Pupil Premium as they see fit.  However they will be held accountable for how they have used additional funding to support pupils from low income families.</w:t>
      </w:r>
    </w:p>
    <w:p w:rsidR="00343367" w:rsidRDefault="00343367" w:rsidP="00343367">
      <w:pPr>
        <w:spacing w:after="200" w:line="276" w:lineRule="auto"/>
        <w:rPr>
          <w:rFonts w:ascii="Cambria" w:eastAsia="Cambria" w:hAnsi="Cambria" w:cs="Times New Roman"/>
          <w:b/>
        </w:rPr>
      </w:pPr>
      <w:r w:rsidRPr="00343367">
        <w:rPr>
          <w:rFonts w:ascii="Cambria" w:eastAsia="Cambria" w:hAnsi="Cambria" w:cs="Times New Roman"/>
          <w:b/>
        </w:rPr>
        <w:t xml:space="preserve">The purpose of this </w:t>
      </w:r>
      <w:r>
        <w:rPr>
          <w:rFonts w:ascii="Cambria" w:eastAsia="Cambria" w:hAnsi="Cambria" w:cs="Times New Roman"/>
          <w:b/>
        </w:rPr>
        <w:t xml:space="preserve">statement </w:t>
      </w:r>
      <w:r w:rsidRPr="00343367">
        <w:rPr>
          <w:rFonts w:ascii="Cambria" w:eastAsia="Cambria" w:hAnsi="Cambria" w:cs="Times New Roman"/>
          <w:b/>
        </w:rPr>
        <w:t>is to effectively plan the way the pupil premium mon</w:t>
      </w:r>
      <w:r>
        <w:rPr>
          <w:rFonts w:ascii="Cambria" w:eastAsia="Cambria" w:hAnsi="Cambria" w:cs="Times New Roman"/>
          <w:b/>
        </w:rPr>
        <w:t>ey will be spent over the</w:t>
      </w:r>
      <w:r w:rsidRPr="00343367">
        <w:rPr>
          <w:rFonts w:ascii="Cambria" w:eastAsia="Cambria" w:hAnsi="Cambria" w:cs="Times New Roman"/>
          <w:b/>
        </w:rPr>
        <w:t xml:space="preserve"> year and enable us to inform parents, carers and governors of the im</w:t>
      </w:r>
      <w:r>
        <w:rPr>
          <w:rFonts w:ascii="Cambria" w:eastAsia="Cambria" w:hAnsi="Cambria" w:cs="Times New Roman"/>
          <w:b/>
        </w:rPr>
        <w:t>pact it has on outcomes for pupils</w:t>
      </w:r>
      <w:r w:rsidRPr="00343367">
        <w:rPr>
          <w:rFonts w:ascii="Cambria" w:eastAsia="Cambria" w:hAnsi="Cambria" w:cs="Times New Roman"/>
          <w:b/>
        </w:rPr>
        <w:t>.</w:t>
      </w:r>
    </w:p>
    <w:p w:rsidR="00343367" w:rsidRDefault="00343367" w:rsidP="00343367">
      <w:pPr>
        <w:spacing w:after="200" w:line="276" w:lineRule="auto"/>
        <w:rPr>
          <w:rFonts w:ascii="Cambria" w:eastAsia="Cambria" w:hAnsi="Cambria" w:cs="Times New Roman"/>
          <w:b/>
        </w:rPr>
      </w:pPr>
    </w:p>
    <w:p w:rsidR="00343367" w:rsidRDefault="00343367" w:rsidP="00343367">
      <w:pPr>
        <w:spacing w:after="200" w:line="276" w:lineRule="auto"/>
        <w:rPr>
          <w:rFonts w:ascii="Cambria" w:eastAsia="Cambria" w:hAnsi="Cambria" w:cs="Times New Roman"/>
          <w:b/>
        </w:rPr>
      </w:pPr>
    </w:p>
    <w:p w:rsidR="00343367" w:rsidRDefault="00343367" w:rsidP="00343367">
      <w:pPr>
        <w:spacing w:after="200" w:line="276" w:lineRule="auto"/>
        <w:rPr>
          <w:rFonts w:ascii="Cambria" w:eastAsia="Cambria" w:hAnsi="Cambria" w:cs="Times New Roman"/>
          <w:b/>
        </w:rPr>
      </w:pPr>
    </w:p>
    <w:p w:rsidR="00343367" w:rsidRPr="00343367" w:rsidRDefault="00343367" w:rsidP="00343367">
      <w:pPr>
        <w:spacing w:after="200" w:line="276" w:lineRule="auto"/>
        <w:rPr>
          <w:rFonts w:ascii="Cambria" w:eastAsia="Cambria" w:hAnsi="Cambria" w:cs="Times New Roman"/>
          <w:b/>
        </w:rPr>
      </w:pPr>
    </w:p>
    <w:p w:rsidR="00343367" w:rsidRDefault="00343367"/>
    <w:tbl>
      <w:tblPr>
        <w:tblStyle w:val="TableGrid1"/>
        <w:tblW w:w="14459" w:type="dxa"/>
        <w:tblInd w:w="-572" w:type="dxa"/>
        <w:tblLook w:val="04A0" w:firstRow="1" w:lastRow="0" w:firstColumn="1" w:lastColumn="0" w:noHBand="0" w:noVBand="1"/>
      </w:tblPr>
      <w:tblGrid>
        <w:gridCol w:w="3614"/>
        <w:gridCol w:w="3615"/>
        <w:gridCol w:w="3615"/>
        <w:gridCol w:w="3615"/>
      </w:tblGrid>
      <w:tr w:rsidR="00473E95" w:rsidRPr="00473E95" w:rsidTr="00480E91">
        <w:trPr>
          <w:trHeight w:hRule="exact" w:val="789"/>
        </w:trPr>
        <w:tc>
          <w:tcPr>
            <w:tcW w:w="3614" w:type="dxa"/>
            <w:tcMar>
              <w:top w:w="57" w:type="dxa"/>
              <w:bottom w:w="57" w:type="dxa"/>
            </w:tcMar>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Academic Year</w:t>
            </w:r>
          </w:p>
        </w:tc>
        <w:tc>
          <w:tcPr>
            <w:tcW w:w="3615" w:type="dxa"/>
            <w:tcMar>
              <w:top w:w="57" w:type="dxa"/>
              <w:bottom w:w="57" w:type="dxa"/>
            </w:tcMar>
          </w:tcPr>
          <w:p w:rsidR="00473E95" w:rsidRPr="00473E95" w:rsidRDefault="00507077"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2018/19</w:t>
            </w:r>
          </w:p>
        </w:tc>
        <w:tc>
          <w:tcPr>
            <w:tcW w:w="3615" w:type="dxa"/>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Total PP budget</w:t>
            </w:r>
          </w:p>
        </w:tc>
        <w:tc>
          <w:tcPr>
            <w:tcW w:w="3615" w:type="dxa"/>
          </w:tcPr>
          <w:p w:rsidR="00480E91" w:rsidRDefault="00170450" w:rsidP="00480E91">
            <w:pPr>
              <w:spacing w:line="288" w:lineRule="auto"/>
              <w:rPr>
                <w:rFonts w:asciiTheme="minorHAnsi" w:hAnsiTheme="minorHAnsi" w:cs="Arial"/>
                <w:color w:val="0D0D0D"/>
                <w:sz w:val="24"/>
                <w:szCs w:val="24"/>
              </w:rPr>
            </w:pPr>
            <w:r>
              <w:rPr>
                <w:rFonts w:asciiTheme="minorHAnsi" w:hAnsiTheme="minorHAnsi" w:cs="Arial"/>
                <w:color w:val="0D0D0D"/>
                <w:sz w:val="24"/>
                <w:szCs w:val="24"/>
              </w:rPr>
              <w:t>£</w:t>
            </w:r>
            <w:r w:rsidR="00480E91">
              <w:rPr>
                <w:rFonts w:asciiTheme="minorHAnsi" w:hAnsiTheme="minorHAnsi" w:cs="Arial"/>
                <w:color w:val="0D0D0D"/>
                <w:sz w:val="24"/>
                <w:szCs w:val="24"/>
              </w:rPr>
              <w:t>60720</w:t>
            </w:r>
          </w:p>
          <w:p w:rsidR="00480E91" w:rsidRDefault="00480E91" w:rsidP="00480E91">
            <w:pPr>
              <w:spacing w:line="288" w:lineRule="auto"/>
              <w:rPr>
                <w:rFonts w:asciiTheme="minorHAnsi" w:hAnsiTheme="minorHAnsi" w:cs="Arial"/>
                <w:color w:val="0D0D0D"/>
                <w:sz w:val="24"/>
                <w:szCs w:val="24"/>
              </w:rPr>
            </w:pPr>
            <w:r>
              <w:rPr>
                <w:rFonts w:asciiTheme="minorHAnsi" w:hAnsiTheme="minorHAnsi" w:cs="Arial"/>
                <w:color w:val="0D0D0D"/>
                <w:sz w:val="24"/>
                <w:szCs w:val="24"/>
              </w:rPr>
              <w:t>+5600 LAC</w:t>
            </w:r>
          </w:p>
          <w:p w:rsidR="00480E91" w:rsidRDefault="00480E91" w:rsidP="00480E91">
            <w:pPr>
              <w:spacing w:after="240" w:line="288" w:lineRule="auto"/>
              <w:rPr>
                <w:rFonts w:asciiTheme="minorHAnsi" w:hAnsiTheme="minorHAnsi" w:cs="Arial"/>
                <w:color w:val="0D0D0D"/>
                <w:sz w:val="24"/>
                <w:szCs w:val="24"/>
              </w:rPr>
            </w:pPr>
          </w:p>
          <w:p w:rsidR="00480E91" w:rsidRDefault="00480E91" w:rsidP="00480E91">
            <w:pPr>
              <w:spacing w:after="240" w:line="288" w:lineRule="auto"/>
              <w:rPr>
                <w:rFonts w:asciiTheme="minorHAnsi" w:hAnsiTheme="minorHAnsi" w:cs="Arial"/>
                <w:color w:val="0D0D0D"/>
                <w:sz w:val="24"/>
                <w:szCs w:val="24"/>
              </w:rPr>
            </w:pPr>
          </w:p>
          <w:p w:rsidR="00480E91" w:rsidRPr="00473E95" w:rsidRDefault="00480E91" w:rsidP="00480E91">
            <w:pPr>
              <w:spacing w:after="240" w:line="288" w:lineRule="auto"/>
              <w:rPr>
                <w:rFonts w:asciiTheme="minorHAnsi" w:hAnsiTheme="minorHAnsi" w:cs="Arial"/>
                <w:color w:val="0D0D0D"/>
                <w:sz w:val="24"/>
                <w:szCs w:val="24"/>
              </w:rPr>
            </w:pPr>
          </w:p>
        </w:tc>
      </w:tr>
      <w:tr w:rsidR="00473E95" w:rsidRPr="00473E95" w:rsidTr="00B310C0">
        <w:trPr>
          <w:trHeight w:hRule="exact" w:val="639"/>
        </w:trPr>
        <w:tc>
          <w:tcPr>
            <w:tcW w:w="3614" w:type="dxa"/>
            <w:tcMar>
              <w:top w:w="57" w:type="dxa"/>
              <w:bottom w:w="57" w:type="dxa"/>
            </w:tcMar>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Total number of pupils</w:t>
            </w:r>
          </w:p>
        </w:tc>
        <w:tc>
          <w:tcPr>
            <w:tcW w:w="3615" w:type="dxa"/>
            <w:tcMar>
              <w:top w:w="57" w:type="dxa"/>
              <w:bottom w:w="57" w:type="dxa"/>
            </w:tcMar>
          </w:tcPr>
          <w:p w:rsidR="00473E95" w:rsidRPr="00473E95" w:rsidRDefault="00507077"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208</w:t>
            </w:r>
          </w:p>
        </w:tc>
        <w:tc>
          <w:tcPr>
            <w:tcW w:w="3615" w:type="dxa"/>
          </w:tcPr>
          <w:p w:rsidR="00473E95" w:rsidRPr="00473E95" w:rsidRDefault="00473E95" w:rsidP="00473E95">
            <w:pPr>
              <w:spacing w:after="240" w:line="288" w:lineRule="auto"/>
              <w:rPr>
                <w:rFonts w:asciiTheme="minorHAnsi" w:hAnsiTheme="minorHAnsi" w:cs="Arial"/>
                <w:color w:val="0D0D0D"/>
                <w:sz w:val="24"/>
                <w:szCs w:val="24"/>
              </w:rPr>
            </w:pPr>
            <w:r w:rsidRPr="00473E95">
              <w:rPr>
                <w:rFonts w:asciiTheme="minorHAnsi" w:hAnsiTheme="minorHAnsi" w:cs="Arial"/>
                <w:color w:val="0D0D0D"/>
                <w:sz w:val="24"/>
                <w:szCs w:val="24"/>
              </w:rPr>
              <w:t>Number of pupils eligible for PP</w:t>
            </w:r>
          </w:p>
        </w:tc>
        <w:tc>
          <w:tcPr>
            <w:tcW w:w="3615" w:type="dxa"/>
          </w:tcPr>
          <w:p w:rsidR="00473E95" w:rsidRPr="00473E95" w:rsidRDefault="00480E91" w:rsidP="00473E95">
            <w:pPr>
              <w:spacing w:after="240" w:line="288" w:lineRule="auto"/>
              <w:rPr>
                <w:rFonts w:asciiTheme="minorHAnsi" w:hAnsiTheme="minorHAnsi" w:cs="Arial"/>
                <w:color w:val="0D0D0D"/>
                <w:sz w:val="24"/>
                <w:szCs w:val="24"/>
              </w:rPr>
            </w:pPr>
            <w:r>
              <w:rPr>
                <w:rFonts w:asciiTheme="minorHAnsi" w:hAnsiTheme="minorHAnsi" w:cs="Arial"/>
                <w:color w:val="0D0D0D"/>
                <w:sz w:val="24"/>
                <w:szCs w:val="24"/>
              </w:rPr>
              <w:t>46 (22</w:t>
            </w:r>
            <w:r w:rsidR="006A0E6E">
              <w:rPr>
                <w:rFonts w:asciiTheme="minorHAnsi" w:hAnsiTheme="minorHAnsi" w:cs="Arial"/>
                <w:color w:val="0D0D0D"/>
                <w:sz w:val="24"/>
                <w:szCs w:val="24"/>
              </w:rPr>
              <w:t>%)</w:t>
            </w:r>
            <w:r>
              <w:rPr>
                <w:rFonts w:asciiTheme="minorHAnsi" w:hAnsiTheme="minorHAnsi" w:cs="Arial"/>
                <w:color w:val="0D0D0D"/>
                <w:sz w:val="24"/>
                <w:szCs w:val="24"/>
              </w:rPr>
              <w:t xml:space="preserve"> + 2LAC</w:t>
            </w:r>
          </w:p>
        </w:tc>
      </w:tr>
      <w:tr w:rsidR="00B310C0" w:rsidRPr="00473E95" w:rsidTr="00B310C0">
        <w:trPr>
          <w:trHeight w:hRule="exact" w:val="639"/>
        </w:trPr>
        <w:tc>
          <w:tcPr>
            <w:tcW w:w="3614" w:type="dxa"/>
            <w:tcMar>
              <w:top w:w="57" w:type="dxa"/>
              <w:bottom w:w="57" w:type="dxa"/>
            </w:tcMar>
          </w:tcPr>
          <w:p w:rsidR="00B310C0" w:rsidRPr="00473E95" w:rsidRDefault="00B310C0" w:rsidP="00473E95">
            <w:pPr>
              <w:spacing w:after="240" w:line="288" w:lineRule="auto"/>
              <w:rPr>
                <w:rFonts w:cs="Arial"/>
                <w:color w:val="0D0D0D"/>
                <w:sz w:val="24"/>
                <w:szCs w:val="24"/>
              </w:rPr>
            </w:pPr>
            <w:r>
              <w:rPr>
                <w:rFonts w:cs="Arial"/>
                <w:color w:val="0D0D0D"/>
                <w:sz w:val="24"/>
                <w:szCs w:val="24"/>
              </w:rPr>
              <w:t xml:space="preserve">Lead member of staff </w:t>
            </w:r>
          </w:p>
        </w:tc>
        <w:tc>
          <w:tcPr>
            <w:tcW w:w="3615" w:type="dxa"/>
            <w:tcMar>
              <w:top w:w="57" w:type="dxa"/>
              <w:bottom w:w="57" w:type="dxa"/>
            </w:tcMar>
          </w:tcPr>
          <w:p w:rsidR="00B310C0" w:rsidRPr="00473E95" w:rsidRDefault="008B27A2" w:rsidP="00473E95">
            <w:pPr>
              <w:spacing w:after="240" w:line="288" w:lineRule="auto"/>
              <w:rPr>
                <w:rFonts w:cs="Arial"/>
                <w:color w:val="0D0D0D"/>
                <w:sz w:val="24"/>
                <w:szCs w:val="24"/>
              </w:rPr>
            </w:pPr>
            <w:r>
              <w:rPr>
                <w:rFonts w:cs="Arial"/>
                <w:color w:val="0D0D0D"/>
                <w:sz w:val="24"/>
                <w:szCs w:val="24"/>
              </w:rPr>
              <w:t>Stuart Mills</w:t>
            </w:r>
          </w:p>
        </w:tc>
        <w:tc>
          <w:tcPr>
            <w:tcW w:w="3615" w:type="dxa"/>
          </w:tcPr>
          <w:p w:rsidR="00B310C0" w:rsidRPr="00473E95" w:rsidRDefault="00B310C0" w:rsidP="00473E95">
            <w:pPr>
              <w:spacing w:after="240" w:line="288" w:lineRule="auto"/>
              <w:rPr>
                <w:rFonts w:cs="Arial"/>
                <w:color w:val="0D0D0D"/>
                <w:sz w:val="24"/>
                <w:szCs w:val="24"/>
              </w:rPr>
            </w:pPr>
            <w:r>
              <w:rPr>
                <w:rFonts w:cs="Arial"/>
                <w:color w:val="0D0D0D"/>
                <w:sz w:val="24"/>
                <w:szCs w:val="24"/>
              </w:rPr>
              <w:t>Lead governor</w:t>
            </w:r>
          </w:p>
        </w:tc>
        <w:tc>
          <w:tcPr>
            <w:tcW w:w="3615" w:type="dxa"/>
          </w:tcPr>
          <w:p w:rsidR="00B310C0" w:rsidRPr="00473E95" w:rsidRDefault="00507077" w:rsidP="00473E95">
            <w:pPr>
              <w:spacing w:after="240" w:line="288" w:lineRule="auto"/>
              <w:rPr>
                <w:rFonts w:cs="Arial"/>
                <w:color w:val="0D0D0D"/>
                <w:sz w:val="24"/>
                <w:szCs w:val="24"/>
              </w:rPr>
            </w:pPr>
            <w:r>
              <w:rPr>
                <w:rFonts w:cs="Arial"/>
                <w:color w:val="0D0D0D"/>
                <w:sz w:val="24"/>
                <w:szCs w:val="24"/>
              </w:rPr>
              <w:t>Jean Howard</w:t>
            </w:r>
          </w:p>
        </w:tc>
      </w:tr>
    </w:tbl>
    <w:p w:rsidR="00473E95" w:rsidRDefault="00473E95"/>
    <w:tbl>
      <w:tblPr>
        <w:tblStyle w:val="TableGrid2"/>
        <w:tblW w:w="14601" w:type="dxa"/>
        <w:tblInd w:w="-572" w:type="dxa"/>
        <w:tblLook w:val="04A0" w:firstRow="1" w:lastRow="0" w:firstColumn="1" w:lastColumn="0" w:noHBand="0" w:noVBand="1"/>
      </w:tblPr>
      <w:tblGrid>
        <w:gridCol w:w="6096"/>
        <w:gridCol w:w="2817"/>
        <w:gridCol w:w="3164"/>
        <w:gridCol w:w="2524"/>
      </w:tblGrid>
      <w:tr w:rsidR="00A16588" w:rsidRPr="00A16588" w:rsidTr="00FF41EA">
        <w:trPr>
          <w:gridAfter w:val="3"/>
          <w:wAfter w:w="8505" w:type="dxa"/>
          <w:trHeight w:hRule="exact" w:val="338"/>
        </w:trPr>
        <w:tc>
          <w:tcPr>
            <w:tcW w:w="6096" w:type="dxa"/>
            <w:shd w:val="clear" w:color="auto" w:fill="CFDCE3"/>
            <w:tcMar>
              <w:top w:w="57" w:type="dxa"/>
              <w:bottom w:w="57" w:type="dxa"/>
            </w:tcMar>
          </w:tcPr>
          <w:p w:rsidR="00A16588" w:rsidRPr="00A16588" w:rsidRDefault="00507077" w:rsidP="00A16588">
            <w:pPr>
              <w:numPr>
                <w:ilvl w:val="0"/>
                <w:numId w:val="1"/>
              </w:numPr>
              <w:ind w:left="426" w:hanging="284"/>
              <w:rPr>
                <w:rFonts w:asciiTheme="minorHAnsi" w:hAnsiTheme="minorHAnsi" w:cs="Arial"/>
                <w:b/>
                <w:color w:val="0D0D0D"/>
                <w:sz w:val="24"/>
                <w:szCs w:val="24"/>
              </w:rPr>
            </w:pPr>
            <w:r>
              <w:rPr>
                <w:rFonts w:asciiTheme="minorHAnsi" w:eastAsia="Arial" w:hAnsiTheme="minorHAnsi" w:cs="Arial"/>
                <w:b/>
                <w:color w:val="0D0D0D"/>
                <w:sz w:val="24"/>
                <w:szCs w:val="24"/>
              </w:rPr>
              <w:t>2018</w:t>
            </w:r>
            <w:r w:rsidR="00FF41EA">
              <w:rPr>
                <w:rFonts w:asciiTheme="minorHAnsi" w:eastAsia="Arial" w:hAnsiTheme="minorHAnsi" w:cs="Arial"/>
                <w:b/>
                <w:color w:val="0D0D0D"/>
                <w:sz w:val="24"/>
                <w:szCs w:val="24"/>
              </w:rPr>
              <w:t xml:space="preserve"> Outcomes</w:t>
            </w:r>
            <w:r w:rsidR="00A16588" w:rsidRPr="00A16588">
              <w:rPr>
                <w:rFonts w:asciiTheme="minorHAnsi" w:eastAsia="Arial" w:hAnsiTheme="minorHAnsi" w:cs="Arial"/>
                <w:b/>
                <w:color w:val="0D0D0D"/>
                <w:sz w:val="24"/>
                <w:szCs w:val="24"/>
              </w:rPr>
              <w:t xml:space="preserve"> attainment (end of last academic</w:t>
            </w:r>
            <w:r w:rsidR="00C86D91">
              <w:rPr>
                <w:rFonts w:asciiTheme="minorHAnsi" w:eastAsia="Arial" w:hAnsiTheme="minorHAnsi" w:cs="Arial"/>
                <w:b/>
                <w:color w:val="0D0D0D"/>
                <w:sz w:val="24"/>
                <w:szCs w:val="24"/>
              </w:rPr>
              <w:t>)</w:t>
            </w:r>
            <w:r w:rsidR="00A16588" w:rsidRPr="00A16588">
              <w:rPr>
                <w:rFonts w:asciiTheme="minorHAnsi" w:eastAsia="Arial" w:hAnsiTheme="minorHAnsi" w:cs="Arial"/>
                <w:b/>
                <w:color w:val="0D0D0D"/>
                <w:sz w:val="24"/>
                <w:szCs w:val="24"/>
              </w:rPr>
              <w:t xml:space="preserve"> year)</w:t>
            </w:r>
          </w:p>
        </w:tc>
      </w:tr>
      <w:tr w:rsidR="00A16588" w:rsidRPr="00A16588" w:rsidTr="00C86D91">
        <w:trPr>
          <w:trHeight w:hRule="exact" w:val="1096"/>
        </w:trPr>
        <w:tc>
          <w:tcPr>
            <w:tcW w:w="8913" w:type="dxa"/>
            <w:gridSpan w:val="2"/>
            <w:tcMar>
              <w:top w:w="57" w:type="dxa"/>
              <w:bottom w:w="57" w:type="dxa"/>
            </w:tcMar>
          </w:tcPr>
          <w:p w:rsidR="00A16588" w:rsidRPr="00A16588" w:rsidRDefault="00A16588" w:rsidP="00A16588">
            <w:pPr>
              <w:spacing w:after="240" w:line="288" w:lineRule="auto"/>
              <w:ind w:left="720"/>
              <w:contextualSpacing/>
              <w:rPr>
                <w:rFonts w:asciiTheme="minorHAnsi" w:hAnsiTheme="minorHAnsi" w:cs="Arial"/>
                <w:color w:val="0D0D0D"/>
                <w:sz w:val="24"/>
                <w:szCs w:val="24"/>
              </w:rPr>
            </w:pPr>
          </w:p>
        </w:tc>
        <w:tc>
          <w:tcPr>
            <w:tcW w:w="3164" w:type="dxa"/>
            <w:shd w:val="clear" w:color="auto" w:fill="FFFFFF"/>
            <w:tcMar>
              <w:top w:w="57" w:type="dxa"/>
              <w:bottom w:w="57" w:type="dxa"/>
            </w:tcMar>
          </w:tcPr>
          <w:p w:rsidR="00C86D91" w:rsidRDefault="00A16588" w:rsidP="00C86D91">
            <w:pPr>
              <w:spacing w:line="288" w:lineRule="auto"/>
              <w:jc w:val="center"/>
              <w:rPr>
                <w:rFonts w:asciiTheme="minorHAnsi" w:hAnsiTheme="minorHAnsi" w:cs="Arial"/>
                <w:i/>
                <w:color w:val="0D0D0D"/>
                <w:sz w:val="24"/>
                <w:szCs w:val="24"/>
              </w:rPr>
            </w:pPr>
            <w:r w:rsidRPr="00A16588">
              <w:rPr>
                <w:rFonts w:asciiTheme="minorHAnsi" w:hAnsiTheme="minorHAnsi" w:cs="Arial"/>
                <w:i/>
                <w:color w:val="0D0D0D"/>
                <w:sz w:val="24"/>
                <w:szCs w:val="24"/>
              </w:rPr>
              <w:t xml:space="preserve">Pupils eligible for PP </w:t>
            </w:r>
          </w:p>
          <w:p w:rsidR="00C86D91" w:rsidRPr="00A16588" w:rsidRDefault="00C86D91" w:rsidP="00C86D91">
            <w:pPr>
              <w:spacing w:line="288" w:lineRule="auto"/>
              <w:jc w:val="center"/>
              <w:rPr>
                <w:rFonts w:asciiTheme="minorHAnsi" w:hAnsiTheme="minorHAnsi" w:cs="Arial"/>
                <w:i/>
                <w:color w:val="0D0D0D"/>
                <w:sz w:val="24"/>
                <w:szCs w:val="24"/>
              </w:rPr>
            </w:pPr>
            <w:r>
              <w:rPr>
                <w:rFonts w:asciiTheme="minorHAnsi" w:hAnsiTheme="minorHAnsi" w:cs="Arial"/>
                <w:i/>
                <w:color w:val="0D0D0D"/>
                <w:sz w:val="24"/>
                <w:szCs w:val="24"/>
              </w:rPr>
              <w:t>(percentage of PP achieving standard)</w:t>
            </w:r>
          </w:p>
        </w:tc>
        <w:tc>
          <w:tcPr>
            <w:tcW w:w="2524" w:type="dxa"/>
            <w:shd w:val="clear" w:color="auto" w:fill="FFFFFF"/>
            <w:tcMar>
              <w:top w:w="57" w:type="dxa"/>
              <w:bottom w:w="57" w:type="dxa"/>
            </w:tcMar>
          </w:tcPr>
          <w:p w:rsidR="00A16588" w:rsidRPr="00A16588" w:rsidRDefault="00A16588" w:rsidP="00A16588">
            <w:pPr>
              <w:spacing w:after="240" w:line="288" w:lineRule="auto"/>
              <w:jc w:val="center"/>
              <w:rPr>
                <w:rFonts w:asciiTheme="minorHAnsi" w:hAnsiTheme="minorHAnsi" w:cs="Arial"/>
                <w:i/>
                <w:color w:val="0D0D0D"/>
                <w:sz w:val="24"/>
                <w:szCs w:val="24"/>
              </w:rPr>
            </w:pPr>
            <w:r w:rsidRPr="00A16588">
              <w:rPr>
                <w:rFonts w:asciiTheme="minorHAnsi" w:hAnsiTheme="minorHAnsi" w:cs="Arial"/>
                <w:i/>
                <w:color w:val="0D0D0D"/>
                <w:sz w:val="24"/>
                <w:szCs w:val="24"/>
              </w:rPr>
              <w:t xml:space="preserve">Pupils not eligible for PP (national average) </w:t>
            </w:r>
          </w:p>
        </w:tc>
      </w:tr>
      <w:tr w:rsidR="00A16588" w:rsidRPr="00A16588" w:rsidTr="00FF41EA">
        <w:trPr>
          <w:trHeight w:hRule="exact" w:val="513"/>
        </w:trPr>
        <w:tc>
          <w:tcPr>
            <w:tcW w:w="8913" w:type="dxa"/>
            <w:gridSpan w:val="2"/>
            <w:tcMar>
              <w:top w:w="57" w:type="dxa"/>
              <w:bottom w:w="57" w:type="dxa"/>
            </w:tcMar>
            <w:vAlign w:val="bottom"/>
          </w:tcPr>
          <w:p w:rsidR="00A16588" w:rsidRPr="00A16588" w:rsidRDefault="00A16588" w:rsidP="00A1658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t xml:space="preserve">Year 6 -                   </w:t>
            </w:r>
            <w:r w:rsidR="009742AB">
              <w:rPr>
                <w:rFonts w:asciiTheme="minorHAnsi" w:eastAsia="Arial" w:hAnsiTheme="minorHAnsi" w:cs="Arial"/>
                <w:b/>
                <w:bCs/>
                <w:color w:val="050505"/>
                <w:sz w:val="24"/>
                <w:szCs w:val="24"/>
              </w:rPr>
              <w:t xml:space="preserve"> </w:t>
            </w:r>
            <w:r>
              <w:rPr>
                <w:rFonts w:asciiTheme="minorHAnsi" w:eastAsia="Arial" w:hAnsiTheme="minorHAnsi" w:cs="Arial"/>
                <w:b/>
                <w:bCs/>
                <w:color w:val="050505"/>
                <w:sz w:val="24"/>
                <w:szCs w:val="24"/>
              </w:rPr>
              <w:t xml:space="preserve"> </w:t>
            </w:r>
            <w:r w:rsidR="00507077">
              <w:rPr>
                <w:rFonts w:asciiTheme="minorHAnsi" w:eastAsia="Arial" w:hAnsiTheme="minorHAnsi" w:cs="Arial"/>
                <w:b/>
                <w:bCs/>
                <w:color w:val="050505"/>
                <w:sz w:val="24"/>
                <w:szCs w:val="24"/>
              </w:rPr>
              <w:t>88</w:t>
            </w:r>
            <w:r>
              <w:rPr>
                <w:rFonts w:asciiTheme="minorHAnsi" w:eastAsia="Arial" w:hAnsiTheme="minorHAnsi" w:cs="Arial"/>
                <w:b/>
                <w:bCs/>
                <w:color w:val="050505"/>
                <w:sz w:val="24"/>
                <w:szCs w:val="24"/>
              </w:rPr>
              <w:t xml:space="preserve">% achieving expected </w:t>
            </w:r>
            <w:r w:rsidRPr="00A16588">
              <w:rPr>
                <w:rFonts w:asciiTheme="minorHAnsi" w:eastAsia="Arial" w:hAnsiTheme="minorHAnsi" w:cs="Arial"/>
                <w:b/>
                <w:bCs/>
                <w:color w:val="050505"/>
                <w:sz w:val="24"/>
                <w:szCs w:val="24"/>
              </w:rPr>
              <w:t>in reading,</w:t>
            </w:r>
            <w:r>
              <w:rPr>
                <w:rFonts w:asciiTheme="minorHAnsi" w:eastAsia="Arial" w:hAnsiTheme="minorHAnsi" w:cs="Arial"/>
                <w:b/>
                <w:bCs/>
                <w:color w:val="050505"/>
                <w:sz w:val="24"/>
                <w:szCs w:val="24"/>
              </w:rPr>
              <w:t xml:space="preserve"> writing &amp; maths</w:t>
            </w:r>
          </w:p>
          <w:p w:rsidR="00A16588" w:rsidRPr="00A16588" w:rsidRDefault="00A16588" w:rsidP="00A16588">
            <w:pPr>
              <w:spacing w:after="240" w:line="276" w:lineRule="auto"/>
              <w:ind w:right="-23"/>
              <w:rPr>
                <w:rFonts w:asciiTheme="minorHAnsi" w:eastAsia="Arial" w:hAnsiTheme="minorHAnsi" w:cs="Arial"/>
                <w:b/>
                <w:bCs/>
                <w:color w:val="050505"/>
                <w:sz w:val="24"/>
                <w:szCs w:val="24"/>
              </w:rPr>
            </w:pPr>
          </w:p>
          <w:p w:rsidR="00A16588" w:rsidRPr="00A16588" w:rsidRDefault="00A16588" w:rsidP="00A16588">
            <w:pPr>
              <w:spacing w:after="240" w:line="276" w:lineRule="auto"/>
              <w:ind w:right="-23"/>
              <w:rPr>
                <w:rFonts w:asciiTheme="minorHAnsi" w:eastAsia="Arial" w:hAnsiTheme="minorHAnsi" w:cs="Arial"/>
                <w:b/>
                <w:color w:val="0D0D0D"/>
                <w:sz w:val="24"/>
                <w:szCs w:val="24"/>
              </w:rPr>
            </w:pPr>
          </w:p>
        </w:tc>
        <w:tc>
          <w:tcPr>
            <w:tcW w:w="3164" w:type="dxa"/>
            <w:shd w:val="clear" w:color="auto" w:fill="auto"/>
            <w:tcMar>
              <w:top w:w="57" w:type="dxa"/>
              <w:bottom w:w="57" w:type="dxa"/>
            </w:tcMar>
            <w:vAlign w:val="center"/>
          </w:tcPr>
          <w:p w:rsidR="00A16588" w:rsidRPr="00A16588" w:rsidRDefault="00F11DE8"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11 (82</w:t>
            </w:r>
            <w:r w:rsidR="00C86D91">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9B19B4" w:rsidRDefault="00507077" w:rsidP="00A16588">
            <w:pPr>
              <w:spacing w:after="240" w:line="288" w:lineRule="auto"/>
              <w:jc w:val="center"/>
              <w:rPr>
                <w:rFonts w:asciiTheme="minorHAnsi" w:hAnsiTheme="minorHAnsi" w:cs="Arial"/>
                <w:b/>
                <w:color w:val="0D0D0D"/>
                <w:sz w:val="24"/>
                <w:szCs w:val="24"/>
              </w:rPr>
            </w:pPr>
            <w:r>
              <w:rPr>
                <w:rFonts w:asciiTheme="minorHAnsi" w:hAnsiTheme="minorHAnsi" w:cs="Arial"/>
                <w:b/>
                <w:color w:val="0D0D0D"/>
                <w:sz w:val="24"/>
                <w:szCs w:val="24"/>
              </w:rPr>
              <w:t>64</w:t>
            </w:r>
            <w:r w:rsidR="009135B8">
              <w:rPr>
                <w:rFonts w:asciiTheme="minorHAnsi" w:hAnsiTheme="minorHAnsi" w:cs="Arial"/>
                <w:b/>
                <w:color w:val="0D0D0D"/>
                <w:sz w:val="24"/>
                <w:szCs w:val="24"/>
              </w:rPr>
              <w:t>%</w:t>
            </w:r>
          </w:p>
        </w:tc>
      </w:tr>
      <w:tr w:rsidR="00A16588" w:rsidRPr="00A16588" w:rsidTr="00FF41EA">
        <w:trPr>
          <w:trHeight w:hRule="exact" w:val="493"/>
        </w:trPr>
        <w:tc>
          <w:tcPr>
            <w:tcW w:w="8913" w:type="dxa"/>
            <w:gridSpan w:val="2"/>
            <w:tcMar>
              <w:top w:w="57" w:type="dxa"/>
              <w:bottom w:w="57" w:type="dxa"/>
            </w:tcMar>
            <w:vAlign w:val="bottom"/>
          </w:tcPr>
          <w:p w:rsidR="00A16588" w:rsidRPr="00A16588" w:rsidRDefault="00A16588" w:rsidP="00A1658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color w:val="0D0D0D"/>
                <w:sz w:val="24"/>
                <w:szCs w:val="24"/>
              </w:rPr>
              <w:t xml:space="preserve">Year 2 -                     </w:t>
            </w:r>
            <w:r w:rsidR="00507077">
              <w:rPr>
                <w:rFonts w:asciiTheme="minorHAnsi" w:eastAsia="Arial" w:hAnsiTheme="minorHAnsi" w:cs="Arial"/>
                <w:b/>
                <w:color w:val="0D0D0D"/>
                <w:sz w:val="24"/>
                <w:szCs w:val="24"/>
              </w:rPr>
              <w:t>74</w:t>
            </w:r>
            <w:r w:rsidR="001368A1">
              <w:rPr>
                <w:rFonts w:asciiTheme="minorHAnsi" w:eastAsia="Arial" w:hAnsiTheme="minorHAnsi" w:cs="Arial"/>
                <w:b/>
                <w:color w:val="0D0D0D"/>
                <w:sz w:val="24"/>
                <w:szCs w:val="24"/>
              </w:rPr>
              <w:t>%</w:t>
            </w:r>
            <w:r>
              <w:rPr>
                <w:rFonts w:asciiTheme="minorHAnsi" w:eastAsia="Arial" w:hAnsiTheme="minorHAnsi" w:cs="Arial"/>
                <w:b/>
                <w:bCs/>
                <w:color w:val="050505"/>
                <w:sz w:val="24"/>
                <w:szCs w:val="24"/>
              </w:rPr>
              <w:t xml:space="preserve"> achieving expected </w:t>
            </w:r>
            <w:r w:rsidRPr="00A16588">
              <w:rPr>
                <w:rFonts w:asciiTheme="minorHAnsi" w:eastAsia="Arial" w:hAnsiTheme="minorHAnsi" w:cs="Arial"/>
                <w:b/>
                <w:bCs/>
                <w:color w:val="050505"/>
                <w:sz w:val="24"/>
                <w:szCs w:val="24"/>
              </w:rPr>
              <w:t>in reading,</w:t>
            </w:r>
            <w:r>
              <w:rPr>
                <w:rFonts w:asciiTheme="minorHAnsi" w:eastAsia="Arial" w:hAnsiTheme="minorHAnsi" w:cs="Arial"/>
                <w:b/>
                <w:bCs/>
                <w:color w:val="050505"/>
                <w:sz w:val="24"/>
                <w:szCs w:val="24"/>
              </w:rPr>
              <w:t xml:space="preserve"> writing &amp; maths</w:t>
            </w:r>
            <w:r w:rsidR="001368A1">
              <w:rPr>
                <w:rFonts w:asciiTheme="minorHAnsi" w:eastAsia="Arial" w:hAnsiTheme="minorHAnsi" w:cs="Arial"/>
                <w:b/>
                <w:bCs/>
                <w:color w:val="050505"/>
                <w:sz w:val="24"/>
                <w:szCs w:val="24"/>
              </w:rPr>
              <w:t xml:space="preserve"> </w:t>
            </w:r>
          </w:p>
          <w:p w:rsidR="00A16588" w:rsidRPr="00A16588" w:rsidRDefault="00A16588" w:rsidP="00A16588">
            <w:pPr>
              <w:spacing w:after="240" w:line="276" w:lineRule="auto"/>
              <w:ind w:right="-23"/>
              <w:rPr>
                <w:rFonts w:asciiTheme="minorHAnsi" w:eastAsia="Arial" w:hAnsiTheme="minorHAnsi" w:cs="Arial"/>
                <w:b/>
                <w:color w:val="0D0D0D"/>
                <w:sz w:val="24"/>
                <w:szCs w:val="24"/>
              </w:rPr>
            </w:pPr>
          </w:p>
        </w:tc>
        <w:tc>
          <w:tcPr>
            <w:tcW w:w="3164" w:type="dxa"/>
            <w:shd w:val="clear" w:color="auto" w:fill="auto"/>
            <w:tcMar>
              <w:top w:w="57" w:type="dxa"/>
              <w:bottom w:w="57" w:type="dxa"/>
            </w:tcMar>
            <w:vAlign w:val="center"/>
          </w:tcPr>
          <w:p w:rsidR="00A16588" w:rsidRPr="00A16588" w:rsidRDefault="00F11DE8"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8</w:t>
            </w:r>
            <w:r w:rsidR="003D425F">
              <w:rPr>
                <w:rFonts w:asciiTheme="minorHAnsi" w:hAnsiTheme="minorHAnsi" w:cs="Arial"/>
                <w:b/>
                <w:color w:val="0D0D0D"/>
                <w:sz w:val="24"/>
                <w:szCs w:val="24"/>
              </w:rPr>
              <w:t xml:space="preserve"> (63</w:t>
            </w:r>
            <w:r w:rsidR="00C86D91">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9B19B4" w:rsidRDefault="009135B8" w:rsidP="009B19B4">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N/A</w:t>
            </w:r>
          </w:p>
        </w:tc>
      </w:tr>
      <w:tr w:rsidR="00A16588" w:rsidRPr="00A16588" w:rsidTr="00FF41EA">
        <w:trPr>
          <w:trHeight w:hRule="exact" w:val="515"/>
        </w:trPr>
        <w:tc>
          <w:tcPr>
            <w:tcW w:w="8913" w:type="dxa"/>
            <w:gridSpan w:val="2"/>
            <w:tcMar>
              <w:top w:w="57" w:type="dxa"/>
              <w:bottom w:w="57" w:type="dxa"/>
            </w:tcMar>
            <w:vAlign w:val="bottom"/>
          </w:tcPr>
          <w:p w:rsidR="00A16588" w:rsidRPr="00A16588" w:rsidRDefault="00A16588" w:rsidP="009135B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t xml:space="preserve">Year 1 -                     </w:t>
            </w:r>
            <w:r w:rsidR="00507077">
              <w:rPr>
                <w:rFonts w:asciiTheme="minorHAnsi" w:eastAsia="Arial" w:hAnsiTheme="minorHAnsi" w:cs="Arial"/>
                <w:b/>
                <w:bCs/>
                <w:color w:val="050505"/>
                <w:sz w:val="24"/>
                <w:szCs w:val="24"/>
              </w:rPr>
              <w:t>90</w:t>
            </w:r>
            <w:r>
              <w:rPr>
                <w:rFonts w:asciiTheme="minorHAnsi" w:eastAsia="Arial" w:hAnsiTheme="minorHAnsi" w:cs="Arial"/>
                <w:b/>
                <w:bCs/>
                <w:color w:val="050505"/>
                <w:sz w:val="24"/>
                <w:szCs w:val="24"/>
              </w:rPr>
              <w:t>% expected standard in phonic check</w:t>
            </w:r>
          </w:p>
        </w:tc>
        <w:tc>
          <w:tcPr>
            <w:tcW w:w="3164" w:type="dxa"/>
            <w:shd w:val="clear" w:color="auto" w:fill="auto"/>
            <w:tcMar>
              <w:top w:w="57" w:type="dxa"/>
              <w:bottom w:w="57" w:type="dxa"/>
            </w:tcMar>
            <w:vAlign w:val="center"/>
          </w:tcPr>
          <w:p w:rsidR="00A16588" w:rsidRPr="00A16588" w:rsidRDefault="00F11DE8"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5 (80</w:t>
            </w:r>
            <w:r w:rsidR="00C86D91">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581E8E" w:rsidRDefault="009135B8" w:rsidP="003D425F">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81%</w:t>
            </w:r>
          </w:p>
        </w:tc>
      </w:tr>
      <w:tr w:rsidR="00A16588" w:rsidRPr="00A16588" w:rsidTr="00FF41EA">
        <w:trPr>
          <w:trHeight w:hRule="exact" w:val="511"/>
        </w:trPr>
        <w:tc>
          <w:tcPr>
            <w:tcW w:w="8913" w:type="dxa"/>
            <w:gridSpan w:val="2"/>
            <w:tcMar>
              <w:top w:w="57" w:type="dxa"/>
              <w:bottom w:w="57" w:type="dxa"/>
            </w:tcMar>
            <w:vAlign w:val="bottom"/>
          </w:tcPr>
          <w:p w:rsidR="00A16588" w:rsidRPr="00A16588" w:rsidRDefault="00A16588" w:rsidP="009135B8">
            <w:pPr>
              <w:spacing w:after="240" w:line="276" w:lineRule="auto"/>
              <w:ind w:right="-23"/>
              <w:rPr>
                <w:rFonts w:asciiTheme="minorHAnsi" w:eastAsia="Arial" w:hAnsiTheme="minorHAnsi" w:cs="Arial"/>
                <w:b/>
                <w:bCs/>
                <w:color w:val="050505"/>
                <w:sz w:val="24"/>
                <w:szCs w:val="24"/>
              </w:rPr>
            </w:pPr>
            <w:r>
              <w:rPr>
                <w:rFonts w:asciiTheme="minorHAnsi" w:eastAsia="Arial" w:hAnsiTheme="minorHAnsi" w:cs="Arial"/>
                <w:b/>
                <w:bCs/>
                <w:color w:val="050505"/>
                <w:sz w:val="24"/>
                <w:szCs w:val="24"/>
              </w:rPr>
              <w:lastRenderedPageBreak/>
              <w:t xml:space="preserve">EYFS   -                      </w:t>
            </w:r>
            <w:r w:rsidR="00F11DE8">
              <w:rPr>
                <w:rFonts w:asciiTheme="minorHAnsi" w:eastAsia="Arial" w:hAnsiTheme="minorHAnsi" w:cs="Arial"/>
                <w:b/>
                <w:bCs/>
                <w:color w:val="050505"/>
                <w:sz w:val="24"/>
                <w:szCs w:val="24"/>
              </w:rPr>
              <w:t>73</w:t>
            </w:r>
            <w:r>
              <w:rPr>
                <w:rFonts w:asciiTheme="minorHAnsi" w:eastAsia="Arial" w:hAnsiTheme="minorHAnsi" w:cs="Arial"/>
                <w:b/>
                <w:bCs/>
                <w:color w:val="050505"/>
                <w:sz w:val="24"/>
                <w:szCs w:val="24"/>
              </w:rPr>
              <w:t>% GLD</w:t>
            </w:r>
            <w:r w:rsidR="003D425F">
              <w:rPr>
                <w:rFonts w:asciiTheme="minorHAnsi" w:eastAsia="Arial" w:hAnsiTheme="minorHAnsi" w:cs="Arial"/>
                <w:b/>
                <w:bCs/>
                <w:color w:val="050505"/>
                <w:sz w:val="24"/>
                <w:szCs w:val="24"/>
              </w:rPr>
              <w:t xml:space="preserve"> </w:t>
            </w:r>
          </w:p>
        </w:tc>
        <w:tc>
          <w:tcPr>
            <w:tcW w:w="3164" w:type="dxa"/>
            <w:shd w:val="clear" w:color="auto" w:fill="auto"/>
            <w:tcMar>
              <w:top w:w="57" w:type="dxa"/>
              <w:bottom w:w="57" w:type="dxa"/>
            </w:tcMar>
            <w:vAlign w:val="center"/>
          </w:tcPr>
          <w:p w:rsidR="00A16588" w:rsidRPr="00A16588" w:rsidRDefault="00C86D91" w:rsidP="00A16588">
            <w:pPr>
              <w:spacing w:after="240" w:line="288" w:lineRule="auto"/>
              <w:ind w:left="187"/>
              <w:jc w:val="center"/>
              <w:rPr>
                <w:rFonts w:asciiTheme="minorHAnsi" w:hAnsiTheme="minorHAnsi" w:cs="Arial"/>
                <w:b/>
                <w:color w:val="0D0D0D"/>
                <w:sz w:val="24"/>
                <w:szCs w:val="24"/>
              </w:rPr>
            </w:pPr>
            <w:r>
              <w:rPr>
                <w:rFonts w:asciiTheme="minorHAnsi" w:hAnsiTheme="minorHAnsi" w:cs="Arial"/>
                <w:b/>
                <w:color w:val="0D0D0D"/>
                <w:sz w:val="24"/>
                <w:szCs w:val="24"/>
              </w:rPr>
              <w:t xml:space="preserve">5 </w:t>
            </w:r>
            <w:r w:rsidR="00D72DF0">
              <w:rPr>
                <w:rFonts w:asciiTheme="minorHAnsi" w:hAnsiTheme="minorHAnsi" w:cs="Arial"/>
                <w:b/>
                <w:color w:val="0D0D0D"/>
                <w:sz w:val="24"/>
                <w:szCs w:val="24"/>
              </w:rPr>
              <w:t>(20</w:t>
            </w:r>
            <w:r>
              <w:rPr>
                <w:rFonts w:asciiTheme="minorHAnsi" w:hAnsiTheme="minorHAnsi" w:cs="Arial"/>
                <w:b/>
                <w:color w:val="0D0D0D"/>
                <w:sz w:val="24"/>
                <w:szCs w:val="24"/>
              </w:rPr>
              <w:t>%)</w:t>
            </w:r>
          </w:p>
        </w:tc>
        <w:tc>
          <w:tcPr>
            <w:tcW w:w="2524" w:type="dxa"/>
            <w:shd w:val="clear" w:color="auto" w:fill="F2F2F2"/>
            <w:tcMar>
              <w:top w:w="57" w:type="dxa"/>
              <w:bottom w:w="57" w:type="dxa"/>
            </w:tcMar>
          </w:tcPr>
          <w:p w:rsidR="00A16588" w:rsidRPr="00581E8E" w:rsidRDefault="00F11DE8" w:rsidP="00A16588">
            <w:pPr>
              <w:spacing w:after="240" w:line="288" w:lineRule="auto"/>
              <w:jc w:val="center"/>
              <w:rPr>
                <w:rFonts w:asciiTheme="minorHAnsi" w:hAnsiTheme="minorHAnsi" w:cs="Arial"/>
                <w:b/>
                <w:bCs/>
                <w:color w:val="0D0D0D"/>
                <w:sz w:val="24"/>
                <w:szCs w:val="24"/>
              </w:rPr>
            </w:pPr>
            <w:r>
              <w:rPr>
                <w:rFonts w:asciiTheme="minorHAnsi" w:hAnsiTheme="minorHAnsi" w:cs="Arial"/>
                <w:b/>
                <w:bCs/>
                <w:color w:val="0D0D0D"/>
                <w:sz w:val="24"/>
                <w:szCs w:val="24"/>
              </w:rPr>
              <w:t>71</w:t>
            </w:r>
            <w:r w:rsidR="009135B8">
              <w:rPr>
                <w:rFonts w:asciiTheme="minorHAnsi" w:hAnsiTheme="minorHAnsi" w:cs="Arial"/>
                <w:b/>
                <w:bCs/>
                <w:color w:val="0D0D0D"/>
                <w:sz w:val="24"/>
                <w:szCs w:val="24"/>
              </w:rPr>
              <w:t>%</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numPr>
                <w:ilvl w:val="0"/>
                <w:numId w:val="1"/>
              </w:numPr>
              <w:ind w:left="426" w:hanging="284"/>
              <w:rPr>
                <w:rFonts w:asciiTheme="minorHAnsi" w:hAnsiTheme="minorHAnsi" w:cs="Arial"/>
                <w:b/>
                <w:color w:val="0D0D0D"/>
                <w:sz w:val="24"/>
                <w:szCs w:val="24"/>
              </w:rPr>
            </w:pPr>
            <w:r w:rsidRPr="00A16588">
              <w:rPr>
                <w:rFonts w:asciiTheme="minorHAnsi" w:hAnsiTheme="minorHAnsi" w:cs="Arial"/>
                <w:b/>
                <w:color w:val="0D0D0D"/>
                <w:sz w:val="24"/>
                <w:szCs w:val="24"/>
              </w:rPr>
              <w:t>Barriers to future attainment (for pupils eligible for PP)</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spacing w:after="240" w:line="288" w:lineRule="auto"/>
              <w:rPr>
                <w:rFonts w:asciiTheme="minorHAnsi" w:hAnsiTheme="minorHAnsi" w:cs="Arial"/>
                <w:b/>
                <w:color w:val="0D0D0D"/>
                <w:sz w:val="24"/>
                <w:szCs w:val="24"/>
              </w:rPr>
            </w:pPr>
            <w:r w:rsidRPr="00A16588">
              <w:rPr>
                <w:rFonts w:asciiTheme="minorHAnsi" w:hAnsiTheme="minorHAnsi" w:cs="Arial"/>
                <w:b/>
                <w:color w:val="0D0D0D"/>
                <w:sz w:val="24"/>
                <w:szCs w:val="24"/>
              </w:rPr>
              <w:t xml:space="preserve">In-school barriers </w:t>
            </w:r>
            <w:r w:rsidRPr="00A16588">
              <w:rPr>
                <w:rFonts w:asciiTheme="minorHAnsi" w:hAnsiTheme="minorHAnsi" w:cs="Arial"/>
                <w:i/>
                <w:color w:val="0D0D0D"/>
                <w:sz w:val="24"/>
                <w:szCs w:val="24"/>
              </w:rPr>
              <w:t>(issues to be addressed in school, such as poor oral language skills)</w:t>
            </w:r>
          </w:p>
        </w:tc>
      </w:tr>
      <w:tr w:rsidR="00A16588" w:rsidRPr="00A16588" w:rsidTr="00882FDE">
        <w:trPr>
          <w:trHeight w:hRule="exact" w:val="2702"/>
        </w:trPr>
        <w:tc>
          <w:tcPr>
            <w:tcW w:w="6096" w:type="dxa"/>
            <w:tcMar>
              <w:top w:w="57" w:type="dxa"/>
              <w:bottom w:w="57" w:type="dxa"/>
            </w:tcMar>
          </w:tcPr>
          <w:p w:rsidR="00A16588" w:rsidRPr="00FA2878" w:rsidRDefault="00371085" w:rsidP="00371085">
            <w:pPr>
              <w:pStyle w:val="ListParagraph"/>
              <w:numPr>
                <w:ilvl w:val="0"/>
                <w:numId w:val="6"/>
              </w:numPr>
              <w:tabs>
                <w:tab w:val="left" w:pos="75"/>
              </w:tabs>
              <w:ind w:left="360"/>
              <w:rPr>
                <w:rFonts w:asciiTheme="minorHAnsi" w:hAnsiTheme="minorHAnsi" w:cs="Arial"/>
                <w:b/>
                <w:color w:val="0D0D0D"/>
                <w:sz w:val="24"/>
                <w:szCs w:val="24"/>
              </w:rPr>
            </w:pPr>
            <w:r>
              <w:rPr>
                <w:rFonts w:asciiTheme="minorHAnsi" w:hAnsiTheme="minorHAnsi" w:cs="Arial"/>
                <w:b/>
                <w:color w:val="0D0D0D"/>
                <w:sz w:val="24"/>
                <w:szCs w:val="24"/>
              </w:rPr>
              <w:t>Low Levels of oral skills including understanding of language.</w:t>
            </w:r>
          </w:p>
        </w:tc>
        <w:tc>
          <w:tcPr>
            <w:tcW w:w="8505" w:type="dxa"/>
            <w:gridSpan w:val="3"/>
          </w:tcPr>
          <w:p w:rsidR="00371085" w:rsidRDefault="00D44375" w:rsidP="00371085">
            <w:pPr>
              <w:spacing w:line="288" w:lineRule="auto"/>
              <w:rPr>
                <w:rFonts w:asciiTheme="minorHAnsi" w:hAnsiTheme="minorHAnsi" w:cs="Arial"/>
                <w:color w:val="0D0D0D"/>
                <w:sz w:val="24"/>
                <w:szCs w:val="24"/>
              </w:rPr>
            </w:pPr>
            <w:r>
              <w:rPr>
                <w:rFonts w:asciiTheme="minorHAnsi" w:hAnsiTheme="minorHAnsi" w:cs="Arial"/>
                <w:color w:val="0D0D0D"/>
                <w:sz w:val="24"/>
                <w:szCs w:val="24"/>
              </w:rPr>
              <w:t>In 2017/18, only 40% of disadvantaged pupils left EYFS with their ELG in speaking and listening.  In 2018/19, 0% of disadvantaged pupils were at the expected standard entering reception.</w:t>
            </w:r>
            <w:r w:rsidR="00882FDE">
              <w:rPr>
                <w:rFonts w:asciiTheme="minorHAnsi" w:hAnsiTheme="minorHAnsi" w:cs="Arial"/>
                <w:color w:val="0D0D0D"/>
                <w:sz w:val="24"/>
                <w:szCs w:val="24"/>
              </w:rPr>
              <w:t xml:space="preserve">  We recognise that pupils’ ability to listen and speak confidently impacts significantly on their ability to access the curriculum.</w:t>
            </w:r>
          </w:p>
          <w:p w:rsidR="00882FDE" w:rsidRPr="00A16588" w:rsidRDefault="00882FDE" w:rsidP="00371085">
            <w:pPr>
              <w:spacing w:line="288" w:lineRule="auto"/>
              <w:rPr>
                <w:rFonts w:asciiTheme="minorHAnsi" w:hAnsiTheme="minorHAnsi" w:cs="Arial"/>
                <w:color w:val="0D0D0D"/>
                <w:sz w:val="24"/>
                <w:szCs w:val="24"/>
              </w:rPr>
            </w:pPr>
            <w:r>
              <w:rPr>
                <w:rFonts w:asciiTheme="minorHAnsi" w:hAnsiTheme="minorHAnsi" w:cs="Arial"/>
                <w:color w:val="0D0D0D"/>
                <w:sz w:val="24"/>
                <w:szCs w:val="24"/>
              </w:rPr>
              <w:t>Spelling across the school is a particular weakness, which can be linked to pupils’ ability to say words accurately.  This is disproportionately an issue with our disadvantaged pupils.</w:t>
            </w:r>
          </w:p>
        </w:tc>
      </w:tr>
      <w:tr w:rsidR="00A16588" w:rsidRPr="00A16588" w:rsidTr="0082552E">
        <w:trPr>
          <w:trHeight w:hRule="exact" w:val="2490"/>
        </w:trPr>
        <w:tc>
          <w:tcPr>
            <w:tcW w:w="6096" w:type="dxa"/>
            <w:tcMar>
              <w:top w:w="57" w:type="dxa"/>
              <w:bottom w:w="57" w:type="dxa"/>
            </w:tcMar>
          </w:tcPr>
          <w:p w:rsidR="00A16588" w:rsidRPr="00FA2878" w:rsidRDefault="006D1E40" w:rsidP="006A0E6E">
            <w:pPr>
              <w:pStyle w:val="ListParagraph"/>
              <w:numPr>
                <w:ilvl w:val="0"/>
                <w:numId w:val="6"/>
              </w:numPr>
              <w:tabs>
                <w:tab w:val="left" w:pos="75"/>
              </w:tabs>
              <w:ind w:left="360"/>
              <w:rPr>
                <w:rFonts w:asciiTheme="minorHAnsi" w:hAnsiTheme="minorHAnsi" w:cs="Arial"/>
                <w:b/>
                <w:color w:val="0D0D0D"/>
                <w:sz w:val="24"/>
                <w:szCs w:val="24"/>
              </w:rPr>
            </w:pPr>
            <w:r>
              <w:rPr>
                <w:rFonts w:asciiTheme="minorHAnsi" w:hAnsiTheme="minorHAnsi" w:cs="Arial"/>
                <w:b/>
                <w:color w:val="0D0D0D"/>
                <w:sz w:val="24"/>
                <w:szCs w:val="24"/>
              </w:rPr>
              <w:t>Increasing numbers of pupils presenting with social, emotional and mental health issues.</w:t>
            </w:r>
          </w:p>
        </w:tc>
        <w:tc>
          <w:tcPr>
            <w:tcW w:w="8505" w:type="dxa"/>
            <w:gridSpan w:val="3"/>
          </w:tcPr>
          <w:p w:rsidR="00760A44" w:rsidRDefault="006D1E40" w:rsidP="00D604C0">
            <w:pPr>
              <w:spacing w:line="288" w:lineRule="auto"/>
              <w:rPr>
                <w:rFonts w:asciiTheme="minorHAnsi" w:hAnsiTheme="minorHAnsi" w:cs="Arial"/>
                <w:color w:val="0D0D0D"/>
                <w:sz w:val="24"/>
                <w:szCs w:val="24"/>
              </w:rPr>
            </w:pPr>
            <w:r>
              <w:rPr>
                <w:rFonts w:asciiTheme="minorHAnsi" w:hAnsiTheme="minorHAnsi" w:cs="Arial"/>
                <w:color w:val="0D0D0D"/>
                <w:sz w:val="24"/>
                <w:szCs w:val="24"/>
              </w:rPr>
              <w:t xml:space="preserve">The school has seen a large increase in the numbers of pupils requiring support </w:t>
            </w:r>
            <w:r w:rsidR="00760A44">
              <w:rPr>
                <w:rFonts w:asciiTheme="minorHAnsi" w:hAnsiTheme="minorHAnsi" w:cs="Arial"/>
                <w:color w:val="0D0D0D"/>
                <w:sz w:val="24"/>
                <w:szCs w:val="24"/>
              </w:rPr>
              <w:t>due to SEMH issues.</w:t>
            </w:r>
            <w:r w:rsidR="00882FDE">
              <w:rPr>
                <w:rFonts w:asciiTheme="minorHAnsi" w:hAnsiTheme="minorHAnsi" w:cs="Arial"/>
                <w:color w:val="0D0D0D"/>
                <w:sz w:val="24"/>
                <w:szCs w:val="24"/>
              </w:rPr>
              <w:t xml:space="preserve">  A significant proportion of these pupils are from disadvantaged backgrounds.</w:t>
            </w:r>
          </w:p>
          <w:p w:rsidR="00882FDE" w:rsidRPr="00A16588" w:rsidRDefault="00882FDE" w:rsidP="00882FDE">
            <w:pPr>
              <w:spacing w:line="288" w:lineRule="auto"/>
              <w:rPr>
                <w:rFonts w:asciiTheme="minorHAnsi" w:hAnsiTheme="minorHAnsi" w:cs="Arial"/>
                <w:color w:val="0D0D0D"/>
                <w:sz w:val="24"/>
                <w:szCs w:val="24"/>
              </w:rPr>
            </w:pPr>
            <w:r>
              <w:rPr>
                <w:rFonts w:asciiTheme="minorHAnsi" w:hAnsiTheme="minorHAnsi" w:cs="Arial"/>
                <w:color w:val="0D0D0D"/>
                <w:sz w:val="24"/>
                <w:szCs w:val="24"/>
              </w:rPr>
              <w:t>The EWB worker has seen an increase in the number of disadvantaged families they are working with on a regular basis and, as the school now has a significant responsibility to provide early help, more demand is being placed upon them.</w:t>
            </w:r>
          </w:p>
        </w:tc>
      </w:tr>
      <w:tr w:rsidR="003E0FBE" w:rsidRPr="00A16588" w:rsidTr="00F433BB">
        <w:trPr>
          <w:trHeight w:hRule="exact" w:val="1789"/>
        </w:trPr>
        <w:tc>
          <w:tcPr>
            <w:tcW w:w="6096" w:type="dxa"/>
            <w:tcMar>
              <w:top w:w="57" w:type="dxa"/>
              <w:bottom w:w="57" w:type="dxa"/>
            </w:tcMar>
          </w:tcPr>
          <w:p w:rsidR="003E0FBE" w:rsidRPr="003E0FBE" w:rsidRDefault="00480E91" w:rsidP="003E0FBE">
            <w:pPr>
              <w:pStyle w:val="ListParagraph"/>
              <w:numPr>
                <w:ilvl w:val="0"/>
                <w:numId w:val="6"/>
              </w:numPr>
              <w:tabs>
                <w:tab w:val="left" w:pos="75"/>
              </w:tabs>
              <w:spacing w:after="240" w:line="288" w:lineRule="auto"/>
              <w:ind w:left="360"/>
              <w:rPr>
                <w:rFonts w:asciiTheme="minorHAnsi" w:hAnsiTheme="minorHAnsi" w:cs="Arial"/>
                <w:b/>
                <w:color w:val="0D0D0D"/>
                <w:sz w:val="24"/>
                <w:szCs w:val="24"/>
              </w:rPr>
            </w:pPr>
            <w:r>
              <w:rPr>
                <w:rFonts w:asciiTheme="minorHAnsi" w:hAnsiTheme="minorHAnsi" w:cs="Arial"/>
                <w:b/>
                <w:color w:val="0D0D0D"/>
                <w:sz w:val="24"/>
                <w:szCs w:val="24"/>
              </w:rPr>
              <w:lastRenderedPageBreak/>
              <w:t>Increase rates of progress for disadvantaged pupils in Key Stage 2.</w:t>
            </w:r>
          </w:p>
        </w:tc>
        <w:tc>
          <w:tcPr>
            <w:tcW w:w="8505" w:type="dxa"/>
            <w:gridSpan w:val="3"/>
          </w:tcPr>
          <w:p w:rsidR="00F433BB" w:rsidRPr="00FA2878" w:rsidRDefault="00480E91" w:rsidP="00480E91">
            <w:pPr>
              <w:spacing w:line="288" w:lineRule="auto"/>
              <w:rPr>
                <w:rFonts w:asciiTheme="minorHAnsi" w:hAnsiTheme="minorHAnsi" w:cs="Arial"/>
                <w:color w:val="0D0D0D"/>
                <w:sz w:val="24"/>
                <w:szCs w:val="24"/>
              </w:rPr>
            </w:pPr>
            <w:r>
              <w:rPr>
                <w:rFonts w:asciiTheme="minorHAnsi" w:hAnsiTheme="minorHAnsi" w:cs="Arial"/>
                <w:color w:val="0D0D0D"/>
                <w:sz w:val="24"/>
                <w:szCs w:val="24"/>
              </w:rPr>
              <w:t>In 2017/18, only 63% of disadvantaged pupils made the expected standard in reading, writing and maths at the end of KS1.  In 2015/16, only 50% of disadvantaged pupils achieved the expected standard at the end of KS1 and by the end of year 4, only 60% were at the expected standard, meaning that they are not ‘catching up’ quickly enough.</w:t>
            </w:r>
          </w:p>
        </w:tc>
      </w:tr>
      <w:tr w:rsidR="00A16588" w:rsidRPr="00A16588" w:rsidTr="00A16588">
        <w:trPr>
          <w:trHeight w:hRule="exact" w:val="338"/>
        </w:trPr>
        <w:tc>
          <w:tcPr>
            <w:tcW w:w="14601" w:type="dxa"/>
            <w:gridSpan w:val="4"/>
            <w:shd w:val="clear" w:color="auto" w:fill="CFDCE3"/>
            <w:tcMar>
              <w:top w:w="57" w:type="dxa"/>
              <w:bottom w:w="57" w:type="dxa"/>
            </w:tcMar>
          </w:tcPr>
          <w:p w:rsidR="00A16588" w:rsidRPr="00A16588" w:rsidRDefault="00A16588" w:rsidP="00A16588">
            <w:pPr>
              <w:spacing w:after="240" w:line="288" w:lineRule="auto"/>
              <w:ind w:left="426"/>
              <w:rPr>
                <w:rFonts w:asciiTheme="minorHAnsi" w:hAnsiTheme="minorHAnsi" w:cs="Arial"/>
                <w:b/>
                <w:color w:val="0D0D0D"/>
                <w:sz w:val="24"/>
                <w:szCs w:val="24"/>
              </w:rPr>
            </w:pPr>
            <w:r w:rsidRPr="00A16588">
              <w:rPr>
                <w:rFonts w:asciiTheme="minorHAnsi" w:hAnsiTheme="minorHAnsi" w:cs="Arial"/>
                <w:b/>
                <w:color w:val="0D0D0D"/>
                <w:sz w:val="24"/>
                <w:szCs w:val="24"/>
              </w:rPr>
              <w:t xml:space="preserve">External barriers </w:t>
            </w:r>
            <w:r w:rsidRPr="00A16588">
              <w:rPr>
                <w:rFonts w:asciiTheme="minorHAnsi" w:hAnsiTheme="minorHAnsi" w:cs="Arial"/>
                <w:i/>
                <w:color w:val="0D0D0D"/>
                <w:sz w:val="24"/>
                <w:szCs w:val="24"/>
              </w:rPr>
              <w:t>(issues which also require action outside school, such as low attendance rates)</w:t>
            </w:r>
          </w:p>
        </w:tc>
      </w:tr>
      <w:tr w:rsidR="00A16588" w:rsidRPr="00A16588" w:rsidTr="00F433BB">
        <w:trPr>
          <w:trHeight w:hRule="exact" w:val="1300"/>
        </w:trPr>
        <w:tc>
          <w:tcPr>
            <w:tcW w:w="6096" w:type="dxa"/>
            <w:tcMar>
              <w:top w:w="57" w:type="dxa"/>
              <w:bottom w:w="57" w:type="dxa"/>
            </w:tcMar>
          </w:tcPr>
          <w:p w:rsidR="002D117C" w:rsidRPr="002D117C" w:rsidRDefault="002D117C" w:rsidP="002D117C">
            <w:pPr>
              <w:tabs>
                <w:tab w:val="left" w:pos="60"/>
                <w:tab w:val="left" w:pos="284"/>
              </w:tabs>
              <w:spacing w:after="240" w:line="288" w:lineRule="auto"/>
              <w:rPr>
                <w:rFonts w:asciiTheme="minorHAnsi" w:hAnsiTheme="minorHAnsi" w:cs="Arial"/>
                <w:b/>
                <w:color w:val="0D0D0D"/>
                <w:sz w:val="24"/>
                <w:szCs w:val="24"/>
              </w:rPr>
            </w:pPr>
            <w:r>
              <w:rPr>
                <w:rFonts w:asciiTheme="minorHAnsi" w:hAnsiTheme="minorHAnsi" w:cs="Arial"/>
                <w:b/>
                <w:color w:val="0D0D0D"/>
                <w:sz w:val="24"/>
                <w:szCs w:val="24"/>
              </w:rPr>
              <w:t xml:space="preserve">D.  </w:t>
            </w:r>
            <w:r w:rsidR="006A0E6E" w:rsidRPr="002D117C">
              <w:rPr>
                <w:rFonts w:asciiTheme="minorHAnsi" w:hAnsiTheme="minorHAnsi" w:cs="Arial"/>
                <w:b/>
                <w:color w:val="0D0D0D"/>
                <w:sz w:val="24"/>
                <w:szCs w:val="24"/>
              </w:rPr>
              <w:t>Attendance – persistent absence</w:t>
            </w:r>
            <w:r>
              <w:rPr>
                <w:rFonts w:asciiTheme="minorHAnsi" w:hAnsiTheme="minorHAnsi" w:cs="Arial"/>
                <w:b/>
                <w:color w:val="0D0D0D"/>
                <w:sz w:val="24"/>
                <w:szCs w:val="24"/>
              </w:rPr>
              <w:t xml:space="preserve"> of disadvantaged pupils</w:t>
            </w:r>
          </w:p>
        </w:tc>
        <w:tc>
          <w:tcPr>
            <w:tcW w:w="8505" w:type="dxa"/>
            <w:gridSpan w:val="3"/>
          </w:tcPr>
          <w:p w:rsidR="00A16588" w:rsidRPr="00F433BB" w:rsidRDefault="006C359D" w:rsidP="006C359D">
            <w:pPr>
              <w:rPr>
                <w:rFonts w:asciiTheme="minorHAnsi" w:hAnsiTheme="minorHAnsi" w:cs="Arial"/>
                <w:sz w:val="24"/>
              </w:rPr>
            </w:pPr>
            <w:r>
              <w:rPr>
                <w:rFonts w:asciiTheme="minorHAnsi" w:hAnsiTheme="minorHAnsi" w:cs="Arial"/>
                <w:sz w:val="24"/>
              </w:rPr>
              <w:t>In 2017/18</w:t>
            </w:r>
            <w:r w:rsidR="004223C6">
              <w:rPr>
                <w:rFonts w:asciiTheme="minorHAnsi" w:hAnsiTheme="minorHAnsi" w:cs="Arial"/>
                <w:sz w:val="24"/>
              </w:rPr>
              <w:t xml:space="preserve">, </w:t>
            </w:r>
            <w:r>
              <w:rPr>
                <w:rFonts w:asciiTheme="minorHAnsi" w:hAnsiTheme="minorHAnsi" w:cs="Arial"/>
                <w:sz w:val="24"/>
              </w:rPr>
              <w:t xml:space="preserve">the level of PA for our disadvantaged pupils (although </w:t>
            </w:r>
            <w:r w:rsidR="00D44375">
              <w:rPr>
                <w:rFonts w:asciiTheme="minorHAnsi" w:hAnsiTheme="minorHAnsi" w:cs="Arial"/>
                <w:sz w:val="24"/>
              </w:rPr>
              <w:t>a small number) increased from 7.2</w:t>
            </w:r>
            <w:r>
              <w:rPr>
                <w:rFonts w:asciiTheme="minorHAnsi" w:hAnsiTheme="minorHAnsi" w:cs="Arial"/>
                <w:sz w:val="24"/>
              </w:rPr>
              <w:t>% to 18%.  Overall persistent absenteeism reduced from</w:t>
            </w:r>
            <w:r w:rsidR="00882FDE">
              <w:rPr>
                <w:rFonts w:asciiTheme="minorHAnsi" w:hAnsiTheme="minorHAnsi" w:cs="Arial"/>
                <w:sz w:val="24"/>
              </w:rPr>
              <w:t xml:space="preserve"> 8.5% (16/17) to 6% (17/18) therefore this is a key group to target over the course of the next academic year.</w:t>
            </w:r>
          </w:p>
        </w:tc>
      </w:tr>
      <w:tr w:rsidR="00C86D91" w:rsidRPr="00A16588" w:rsidTr="00830B7B">
        <w:trPr>
          <w:trHeight w:hRule="exact" w:val="1458"/>
        </w:trPr>
        <w:tc>
          <w:tcPr>
            <w:tcW w:w="6096" w:type="dxa"/>
            <w:tcMar>
              <w:top w:w="57" w:type="dxa"/>
              <w:bottom w:w="57" w:type="dxa"/>
            </w:tcMar>
          </w:tcPr>
          <w:p w:rsidR="002D117C" w:rsidRPr="002D117C" w:rsidRDefault="002D117C" w:rsidP="00830B7B">
            <w:pPr>
              <w:tabs>
                <w:tab w:val="left" w:pos="60"/>
                <w:tab w:val="left" w:pos="284"/>
              </w:tabs>
              <w:spacing w:after="240" w:line="288" w:lineRule="auto"/>
              <w:rPr>
                <w:rFonts w:asciiTheme="minorHAnsi" w:hAnsiTheme="minorHAnsi" w:cs="Arial"/>
                <w:b/>
                <w:color w:val="0D0D0D"/>
                <w:sz w:val="24"/>
                <w:szCs w:val="24"/>
              </w:rPr>
            </w:pPr>
            <w:r>
              <w:rPr>
                <w:rFonts w:asciiTheme="minorHAnsi" w:hAnsiTheme="minorHAnsi" w:cs="Arial"/>
                <w:b/>
                <w:color w:val="0D0D0D"/>
                <w:sz w:val="24"/>
                <w:szCs w:val="24"/>
              </w:rPr>
              <w:t xml:space="preserve">E. </w:t>
            </w:r>
            <w:r w:rsidR="00830B7B">
              <w:rPr>
                <w:rFonts w:asciiTheme="minorHAnsi" w:hAnsiTheme="minorHAnsi" w:cs="Arial"/>
                <w:b/>
                <w:color w:val="0D0D0D"/>
                <w:sz w:val="24"/>
                <w:szCs w:val="24"/>
              </w:rPr>
              <w:t>Lack of parental engagement from Disadvantaged families.</w:t>
            </w:r>
          </w:p>
        </w:tc>
        <w:tc>
          <w:tcPr>
            <w:tcW w:w="8505" w:type="dxa"/>
            <w:gridSpan w:val="3"/>
          </w:tcPr>
          <w:p w:rsidR="00C86D91" w:rsidRPr="007412EC" w:rsidRDefault="00830B7B" w:rsidP="00DB4EB8">
            <w:pPr>
              <w:rPr>
                <w:rFonts w:asciiTheme="minorHAnsi" w:hAnsiTheme="minorHAnsi" w:cs="Arial"/>
                <w:color w:val="0D0D0D"/>
                <w:sz w:val="24"/>
                <w:szCs w:val="24"/>
              </w:rPr>
            </w:pPr>
            <w:r>
              <w:rPr>
                <w:rFonts w:asciiTheme="minorHAnsi" w:hAnsiTheme="minorHAnsi" w:cs="Arial"/>
                <w:color w:val="0D0D0D"/>
                <w:sz w:val="24"/>
                <w:szCs w:val="24"/>
              </w:rPr>
              <w:t>Although parental engagement and support for the school is positive, our hardest-to-reach parents are often those from disadvantaged backgrounds.  This has an impact on the achievement of pupils from disadvantaged backgrounds as the home support is often not there.</w:t>
            </w:r>
          </w:p>
        </w:tc>
      </w:tr>
    </w:tbl>
    <w:p w:rsidR="00E63617" w:rsidRDefault="00E63617"/>
    <w:tbl>
      <w:tblPr>
        <w:tblStyle w:val="TableGrid2"/>
        <w:tblW w:w="14601" w:type="dxa"/>
        <w:tblInd w:w="-572" w:type="dxa"/>
        <w:tblLook w:val="04A0" w:firstRow="1" w:lastRow="0" w:firstColumn="1" w:lastColumn="0" w:noHBand="0" w:noVBand="1"/>
      </w:tblPr>
      <w:tblGrid>
        <w:gridCol w:w="14601"/>
      </w:tblGrid>
      <w:tr w:rsidR="002D117C" w:rsidRPr="00A16588" w:rsidTr="00873030">
        <w:trPr>
          <w:trHeight w:hRule="exact" w:val="338"/>
        </w:trPr>
        <w:tc>
          <w:tcPr>
            <w:tcW w:w="14601" w:type="dxa"/>
            <w:shd w:val="clear" w:color="auto" w:fill="CFDCE3"/>
            <w:tcMar>
              <w:top w:w="57" w:type="dxa"/>
              <w:bottom w:w="57" w:type="dxa"/>
            </w:tcMar>
          </w:tcPr>
          <w:p w:rsidR="002D117C" w:rsidRPr="00A16588" w:rsidRDefault="002D117C" w:rsidP="00873030">
            <w:pPr>
              <w:spacing w:after="240" w:line="288" w:lineRule="auto"/>
              <w:ind w:left="426"/>
              <w:rPr>
                <w:rFonts w:asciiTheme="minorHAnsi" w:hAnsiTheme="minorHAnsi" w:cs="Arial"/>
                <w:b/>
                <w:color w:val="0D0D0D"/>
                <w:sz w:val="24"/>
                <w:szCs w:val="24"/>
              </w:rPr>
            </w:pPr>
            <w:r>
              <w:rPr>
                <w:rFonts w:asciiTheme="minorHAnsi" w:hAnsiTheme="minorHAnsi" w:cs="Arial"/>
                <w:b/>
                <w:color w:val="0D0D0D"/>
                <w:sz w:val="24"/>
                <w:szCs w:val="24"/>
              </w:rPr>
              <w:t>Ongoing Provision</w:t>
            </w:r>
          </w:p>
        </w:tc>
      </w:tr>
      <w:tr w:rsidR="002D117C" w:rsidRPr="00A16588" w:rsidTr="00FF6181">
        <w:trPr>
          <w:trHeight w:hRule="exact" w:val="1300"/>
        </w:trPr>
        <w:tc>
          <w:tcPr>
            <w:tcW w:w="14601" w:type="dxa"/>
            <w:tcMar>
              <w:top w:w="57" w:type="dxa"/>
              <w:bottom w:w="57" w:type="dxa"/>
            </w:tcMar>
          </w:tcPr>
          <w:p w:rsidR="002D117C" w:rsidRDefault="002D117C" w:rsidP="002D117C">
            <w:pPr>
              <w:rPr>
                <w:rFonts w:asciiTheme="minorHAnsi" w:hAnsiTheme="minorHAnsi" w:cs="Arial"/>
                <w:sz w:val="24"/>
              </w:rPr>
            </w:pPr>
            <w:r>
              <w:rPr>
                <w:rFonts w:asciiTheme="minorHAnsi" w:hAnsiTheme="minorHAnsi" w:cs="Arial"/>
                <w:sz w:val="24"/>
              </w:rPr>
              <w:t>Some of our Disadvantaged funding is used for ongoing provision that continues to be invaluable to the school:</w:t>
            </w:r>
          </w:p>
          <w:p w:rsidR="002D117C" w:rsidRDefault="002D117C" w:rsidP="002D117C">
            <w:pPr>
              <w:rPr>
                <w:rFonts w:asciiTheme="minorHAnsi" w:hAnsiTheme="minorHAnsi" w:cs="Arial"/>
                <w:sz w:val="24"/>
              </w:rPr>
            </w:pPr>
          </w:p>
          <w:p w:rsidR="002D117C" w:rsidRPr="002D117C" w:rsidRDefault="002D117C" w:rsidP="002D117C">
            <w:pPr>
              <w:pStyle w:val="ListParagraph"/>
              <w:numPr>
                <w:ilvl w:val="0"/>
                <w:numId w:val="12"/>
              </w:numPr>
              <w:rPr>
                <w:rFonts w:cs="Arial"/>
                <w:sz w:val="24"/>
              </w:rPr>
            </w:pPr>
            <w:r>
              <w:rPr>
                <w:rFonts w:asciiTheme="minorHAnsi" w:hAnsiTheme="minorHAnsi" w:cs="Arial"/>
                <w:sz w:val="24"/>
              </w:rPr>
              <w:t>Free breakfast club - £</w:t>
            </w:r>
            <w:r w:rsidR="00830B7B">
              <w:rPr>
                <w:rFonts w:asciiTheme="minorHAnsi" w:hAnsiTheme="minorHAnsi" w:cs="Arial"/>
                <w:sz w:val="24"/>
              </w:rPr>
              <w:t>4300</w:t>
            </w:r>
          </w:p>
        </w:tc>
      </w:tr>
    </w:tbl>
    <w:tbl>
      <w:tblPr>
        <w:tblStyle w:val="TableGrid"/>
        <w:tblW w:w="14520" w:type="dxa"/>
        <w:tblInd w:w="-572" w:type="dxa"/>
        <w:tblLook w:val="04A0" w:firstRow="1" w:lastRow="0" w:firstColumn="1" w:lastColumn="0" w:noHBand="0" w:noVBand="1"/>
      </w:tblPr>
      <w:tblGrid>
        <w:gridCol w:w="2183"/>
        <w:gridCol w:w="2132"/>
        <w:gridCol w:w="1115"/>
        <w:gridCol w:w="1224"/>
        <w:gridCol w:w="1817"/>
        <w:gridCol w:w="1949"/>
        <w:gridCol w:w="2869"/>
        <w:gridCol w:w="1231"/>
      </w:tblGrid>
      <w:tr w:rsidR="00DB4EB8" w:rsidTr="00FD5695">
        <w:tc>
          <w:tcPr>
            <w:tcW w:w="2183" w:type="dxa"/>
          </w:tcPr>
          <w:p w:rsidR="00473E95" w:rsidRPr="00473E95" w:rsidRDefault="00473E95" w:rsidP="00473E95">
            <w:r>
              <w:t>What is the intended o</w:t>
            </w:r>
            <w:r w:rsidRPr="00473E95">
              <w:t>utcome</w:t>
            </w:r>
            <w:r>
              <w:t>?</w:t>
            </w:r>
          </w:p>
        </w:tc>
        <w:tc>
          <w:tcPr>
            <w:tcW w:w="2132" w:type="dxa"/>
          </w:tcPr>
          <w:p w:rsidR="00473E95" w:rsidRPr="00473E95" w:rsidRDefault="00473E95">
            <w:r w:rsidRPr="00473E95">
              <w:t>What will we do?</w:t>
            </w:r>
          </w:p>
        </w:tc>
        <w:tc>
          <w:tcPr>
            <w:tcW w:w="1115" w:type="dxa"/>
          </w:tcPr>
          <w:p w:rsidR="00473E95" w:rsidRDefault="00473E95">
            <w:r>
              <w:t>How much will it cost?</w:t>
            </w:r>
          </w:p>
        </w:tc>
        <w:tc>
          <w:tcPr>
            <w:tcW w:w="1224" w:type="dxa"/>
          </w:tcPr>
          <w:p w:rsidR="00473E95" w:rsidRDefault="00473E95">
            <w:r>
              <w:t xml:space="preserve">How many </w:t>
            </w:r>
            <w:r w:rsidR="00D578F4">
              <w:t xml:space="preserve">pupil premium </w:t>
            </w:r>
            <w:r>
              <w:t>pupils will benefit?</w:t>
            </w:r>
            <w:r w:rsidR="00FF41EA">
              <w:t xml:space="preserve"> </w:t>
            </w:r>
          </w:p>
        </w:tc>
        <w:tc>
          <w:tcPr>
            <w:tcW w:w="1817" w:type="dxa"/>
          </w:tcPr>
          <w:p w:rsidR="00473E95" w:rsidRDefault="00473E95" w:rsidP="00E63617">
            <w:r>
              <w:t>Who will be responsible?</w:t>
            </w:r>
          </w:p>
        </w:tc>
        <w:tc>
          <w:tcPr>
            <w:tcW w:w="1949" w:type="dxa"/>
          </w:tcPr>
          <w:p w:rsidR="00473E95" w:rsidRDefault="00473E95" w:rsidP="00E63617">
            <w:r>
              <w:t>Who and how will this be checked?</w:t>
            </w:r>
          </w:p>
        </w:tc>
        <w:tc>
          <w:tcPr>
            <w:tcW w:w="2869" w:type="dxa"/>
          </w:tcPr>
          <w:p w:rsidR="00473E95" w:rsidRDefault="00473E95">
            <w:r>
              <w:t>What was the impact?</w:t>
            </w:r>
          </w:p>
        </w:tc>
        <w:tc>
          <w:tcPr>
            <w:tcW w:w="1231" w:type="dxa"/>
          </w:tcPr>
          <w:p w:rsidR="00473E95" w:rsidRDefault="00473E95">
            <w:r>
              <w:t>Will we continue this next year?</w:t>
            </w:r>
          </w:p>
          <w:p w:rsidR="00473E95" w:rsidRDefault="00473E95">
            <w:r>
              <w:t>Yes/No</w:t>
            </w:r>
          </w:p>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 xml:space="preserve">Quality of teaching for all </w:t>
            </w:r>
          </w:p>
        </w:tc>
      </w:tr>
      <w:tr w:rsidR="00DB4EB8" w:rsidTr="00FD5695">
        <w:tc>
          <w:tcPr>
            <w:tcW w:w="2183" w:type="dxa"/>
          </w:tcPr>
          <w:p w:rsidR="00473E95" w:rsidRDefault="006A0E6E">
            <w:r>
              <w:t>Ensure disadvantaged pupils achieve as well as other pupils nationally</w:t>
            </w:r>
            <w:r w:rsidR="001766DE">
              <w:t>.</w:t>
            </w:r>
          </w:p>
          <w:p w:rsidR="001766DE" w:rsidRPr="001766DE" w:rsidRDefault="001766DE">
            <w:pPr>
              <w:rPr>
                <w:b/>
              </w:rPr>
            </w:pPr>
            <w:r>
              <w:rPr>
                <w:b/>
              </w:rPr>
              <w:t>(Link to priority C)</w:t>
            </w:r>
          </w:p>
        </w:tc>
        <w:tc>
          <w:tcPr>
            <w:tcW w:w="2132" w:type="dxa"/>
          </w:tcPr>
          <w:p w:rsidR="00473E95" w:rsidRDefault="006A0E6E">
            <w:r>
              <w:t>Reduce class sizes in UKS2 to allow for more bespoke teaching and support for vulnerable groups.</w:t>
            </w:r>
          </w:p>
        </w:tc>
        <w:tc>
          <w:tcPr>
            <w:tcW w:w="1115" w:type="dxa"/>
          </w:tcPr>
          <w:p w:rsidR="00473E95" w:rsidRPr="00DB4EB8" w:rsidRDefault="00076297" w:rsidP="00B53ECA">
            <w:pPr>
              <w:jc w:val="center"/>
            </w:pPr>
            <w:r>
              <w:t xml:space="preserve">£14 </w:t>
            </w:r>
            <w:bookmarkStart w:id="0" w:name="_GoBack"/>
            <w:bookmarkEnd w:id="0"/>
            <w:r>
              <w:t>700</w:t>
            </w:r>
          </w:p>
        </w:tc>
        <w:tc>
          <w:tcPr>
            <w:tcW w:w="1224" w:type="dxa"/>
          </w:tcPr>
          <w:p w:rsidR="007412EC" w:rsidRDefault="001766DE" w:rsidP="007412EC">
            <w:pPr>
              <w:jc w:val="center"/>
            </w:pPr>
            <w:r>
              <w:t>18</w:t>
            </w:r>
          </w:p>
        </w:tc>
        <w:tc>
          <w:tcPr>
            <w:tcW w:w="1817" w:type="dxa"/>
          </w:tcPr>
          <w:p w:rsidR="007412EC" w:rsidRDefault="00E73000">
            <w:r>
              <w:t>Stuart Mills</w:t>
            </w:r>
          </w:p>
          <w:p w:rsidR="00E73000" w:rsidRDefault="00E73000">
            <w:r>
              <w:t>(Head of School)</w:t>
            </w:r>
          </w:p>
        </w:tc>
        <w:tc>
          <w:tcPr>
            <w:tcW w:w="1949" w:type="dxa"/>
          </w:tcPr>
          <w:p w:rsidR="00FD5695" w:rsidRDefault="001766DE">
            <w:r>
              <w:t>Pupil progress</w:t>
            </w:r>
          </w:p>
          <w:p w:rsidR="001766DE" w:rsidRDefault="001766DE">
            <w:r>
              <w:t>Test scores</w:t>
            </w:r>
          </w:p>
          <w:p w:rsidR="001766DE" w:rsidRDefault="001766DE">
            <w:r>
              <w:t>Attainment in SATs</w:t>
            </w:r>
          </w:p>
          <w:p w:rsidR="001766DE" w:rsidRDefault="001766DE">
            <w:r>
              <w:t>Lesson observations</w:t>
            </w:r>
          </w:p>
          <w:p w:rsidR="001766DE" w:rsidRDefault="001766DE">
            <w:r>
              <w:t>Book scrutiny</w:t>
            </w:r>
          </w:p>
          <w:p w:rsidR="001766DE" w:rsidRDefault="001766DE">
            <w:r>
              <w:t>Pupil voice</w:t>
            </w:r>
          </w:p>
          <w:p w:rsidR="001766DE" w:rsidRDefault="001766DE"/>
        </w:tc>
        <w:tc>
          <w:tcPr>
            <w:tcW w:w="2869" w:type="dxa"/>
          </w:tcPr>
          <w:p w:rsidR="00473E95" w:rsidRDefault="00473E95"/>
        </w:tc>
        <w:tc>
          <w:tcPr>
            <w:tcW w:w="1231" w:type="dxa"/>
          </w:tcPr>
          <w:p w:rsidR="00473E95" w:rsidRDefault="00473E95"/>
        </w:tc>
      </w:tr>
      <w:tr w:rsidR="00DB4EB8" w:rsidTr="00FD5695">
        <w:tc>
          <w:tcPr>
            <w:tcW w:w="2183" w:type="dxa"/>
          </w:tcPr>
          <w:p w:rsidR="00473E95" w:rsidRDefault="00473E95"/>
        </w:tc>
        <w:tc>
          <w:tcPr>
            <w:tcW w:w="2132" w:type="dxa"/>
          </w:tcPr>
          <w:p w:rsidR="00E13D12" w:rsidRDefault="00476D04">
            <w:r>
              <w:t>Targeted support from specialist ASA in maths to ensure progress is outstanding and gaps are closed rapidly.</w:t>
            </w:r>
          </w:p>
        </w:tc>
        <w:tc>
          <w:tcPr>
            <w:tcW w:w="1115" w:type="dxa"/>
          </w:tcPr>
          <w:p w:rsidR="000300F6" w:rsidRDefault="00FD5044" w:rsidP="001843D9">
            <w:pPr>
              <w:jc w:val="center"/>
            </w:pPr>
            <w:r>
              <w:t>£</w:t>
            </w:r>
            <w:r w:rsidR="00476D04">
              <w:t>6240</w:t>
            </w:r>
          </w:p>
        </w:tc>
        <w:tc>
          <w:tcPr>
            <w:tcW w:w="1224" w:type="dxa"/>
          </w:tcPr>
          <w:p w:rsidR="00DB4EB8" w:rsidRDefault="00476D04" w:rsidP="00DB4EB8">
            <w:pPr>
              <w:jc w:val="center"/>
            </w:pPr>
            <w:r>
              <w:t>34</w:t>
            </w:r>
          </w:p>
        </w:tc>
        <w:tc>
          <w:tcPr>
            <w:tcW w:w="1817" w:type="dxa"/>
          </w:tcPr>
          <w:p w:rsidR="00946CEB" w:rsidRDefault="00476D04">
            <w:r>
              <w:t>Anna Howard</w:t>
            </w:r>
          </w:p>
          <w:p w:rsidR="00476D04" w:rsidRDefault="00476D04">
            <w:r>
              <w:t>(Senior Assistant Head)</w:t>
            </w:r>
          </w:p>
        </w:tc>
        <w:tc>
          <w:tcPr>
            <w:tcW w:w="1949" w:type="dxa"/>
          </w:tcPr>
          <w:p w:rsidR="00FD5695" w:rsidRDefault="00FD5695"/>
        </w:tc>
        <w:tc>
          <w:tcPr>
            <w:tcW w:w="2869" w:type="dxa"/>
          </w:tcPr>
          <w:p w:rsidR="00473E95" w:rsidRDefault="00473E95"/>
        </w:tc>
        <w:tc>
          <w:tcPr>
            <w:tcW w:w="1231" w:type="dxa"/>
          </w:tcPr>
          <w:p w:rsidR="00473E95" w:rsidRDefault="00473E95"/>
        </w:tc>
      </w:tr>
      <w:tr w:rsidR="003147DE" w:rsidTr="00FD5695">
        <w:tc>
          <w:tcPr>
            <w:tcW w:w="2183" w:type="dxa"/>
          </w:tcPr>
          <w:p w:rsidR="003147DE" w:rsidRDefault="003147DE"/>
        </w:tc>
        <w:tc>
          <w:tcPr>
            <w:tcW w:w="2132" w:type="dxa"/>
          </w:tcPr>
          <w:p w:rsidR="004223C6" w:rsidRDefault="00476D04">
            <w:r>
              <w:t>Early intervention in KS1 from specialist ASA in maths and literacy to increase overall progress.</w:t>
            </w:r>
          </w:p>
        </w:tc>
        <w:tc>
          <w:tcPr>
            <w:tcW w:w="1115" w:type="dxa"/>
          </w:tcPr>
          <w:p w:rsidR="003147DE" w:rsidRDefault="00FD5044" w:rsidP="00DB4EB8">
            <w:pPr>
              <w:jc w:val="center"/>
            </w:pPr>
            <w:r>
              <w:t>£</w:t>
            </w:r>
            <w:r w:rsidR="00476D04">
              <w:t>6900</w:t>
            </w:r>
          </w:p>
        </w:tc>
        <w:tc>
          <w:tcPr>
            <w:tcW w:w="1224" w:type="dxa"/>
          </w:tcPr>
          <w:p w:rsidR="003147DE" w:rsidRDefault="00476D04" w:rsidP="00DB4EB8">
            <w:pPr>
              <w:jc w:val="center"/>
            </w:pPr>
            <w:r>
              <w:t>12</w:t>
            </w:r>
          </w:p>
        </w:tc>
        <w:tc>
          <w:tcPr>
            <w:tcW w:w="1817" w:type="dxa"/>
          </w:tcPr>
          <w:p w:rsidR="00476D04" w:rsidRDefault="00476D04" w:rsidP="00476D04">
            <w:r>
              <w:t>Anna Howard</w:t>
            </w:r>
          </w:p>
          <w:p w:rsidR="003147DE" w:rsidRDefault="00476D04" w:rsidP="00476D04">
            <w:r>
              <w:t>(Senior Assistant Head)</w:t>
            </w:r>
          </w:p>
        </w:tc>
        <w:tc>
          <w:tcPr>
            <w:tcW w:w="1949" w:type="dxa"/>
          </w:tcPr>
          <w:p w:rsidR="00FD5695" w:rsidRDefault="00FD5695"/>
        </w:tc>
        <w:tc>
          <w:tcPr>
            <w:tcW w:w="2869" w:type="dxa"/>
          </w:tcPr>
          <w:p w:rsidR="003147DE" w:rsidRDefault="003147DE"/>
        </w:tc>
        <w:tc>
          <w:tcPr>
            <w:tcW w:w="1231" w:type="dxa"/>
          </w:tcPr>
          <w:p w:rsidR="003147DE" w:rsidRDefault="003147DE"/>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 xml:space="preserve">Targeted support </w:t>
            </w:r>
          </w:p>
        </w:tc>
      </w:tr>
      <w:tr w:rsidR="00DB4EB8" w:rsidTr="00FD5695">
        <w:tc>
          <w:tcPr>
            <w:tcW w:w="2183" w:type="dxa"/>
          </w:tcPr>
          <w:p w:rsidR="00473E95" w:rsidRDefault="00FD5695">
            <w:r>
              <w:t>Increase a</w:t>
            </w:r>
            <w:r w:rsidR="00BC4980">
              <w:t>ttendance and punctuality and reduce persistent absence of disadvantage</w:t>
            </w:r>
            <w:r>
              <w:t>d</w:t>
            </w:r>
            <w:r w:rsidR="00BC4980">
              <w:t xml:space="preserve"> pupils.</w:t>
            </w:r>
          </w:p>
          <w:p w:rsidR="001766DE" w:rsidRPr="001766DE" w:rsidRDefault="001766DE">
            <w:pPr>
              <w:rPr>
                <w:b/>
              </w:rPr>
            </w:pPr>
            <w:r>
              <w:rPr>
                <w:b/>
              </w:rPr>
              <w:t>(Link to priority D)</w:t>
            </w:r>
          </w:p>
        </w:tc>
        <w:tc>
          <w:tcPr>
            <w:tcW w:w="2132" w:type="dxa"/>
          </w:tcPr>
          <w:p w:rsidR="00BC4980" w:rsidRDefault="001766DE" w:rsidP="00D44375">
            <w:r>
              <w:t>Whole-school attendance incentive and prizes for winning classes at the end of each term.</w:t>
            </w:r>
          </w:p>
          <w:p w:rsidR="001766DE" w:rsidRDefault="001766DE" w:rsidP="00D44375"/>
        </w:tc>
        <w:tc>
          <w:tcPr>
            <w:tcW w:w="1115" w:type="dxa"/>
          </w:tcPr>
          <w:p w:rsidR="00BC4980" w:rsidRDefault="001843D9" w:rsidP="001766DE">
            <w:pPr>
              <w:jc w:val="center"/>
            </w:pPr>
            <w:r>
              <w:t>£</w:t>
            </w:r>
            <w:r w:rsidR="001766DE">
              <w:t>1200</w:t>
            </w:r>
          </w:p>
        </w:tc>
        <w:tc>
          <w:tcPr>
            <w:tcW w:w="1224" w:type="dxa"/>
          </w:tcPr>
          <w:p w:rsidR="00DE322A" w:rsidRDefault="001766DE" w:rsidP="007412EC">
            <w:pPr>
              <w:jc w:val="center"/>
            </w:pPr>
            <w:r>
              <w:t>46</w:t>
            </w:r>
          </w:p>
        </w:tc>
        <w:tc>
          <w:tcPr>
            <w:tcW w:w="1817" w:type="dxa"/>
          </w:tcPr>
          <w:p w:rsidR="007412EC" w:rsidRDefault="001766DE" w:rsidP="007412EC">
            <w:r>
              <w:t>Leah Robinson</w:t>
            </w:r>
          </w:p>
          <w:p w:rsidR="00946CEB" w:rsidRDefault="00946CEB" w:rsidP="007412EC">
            <w:r>
              <w:t>(Attendance officer)</w:t>
            </w:r>
          </w:p>
          <w:p w:rsidR="001766DE" w:rsidRDefault="001766DE" w:rsidP="007412EC">
            <w:r>
              <w:t>Stuart Mills</w:t>
            </w:r>
          </w:p>
          <w:p w:rsidR="001766DE" w:rsidRDefault="001766DE" w:rsidP="007412EC">
            <w:r>
              <w:t>(Head of School)</w:t>
            </w:r>
          </w:p>
        </w:tc>
        <w:tc>
          <w:tcPr>
            <w:tcW w:w="1949" w:type="dxa"/>
          </w:tcPr>
          <w:p w:rsidR="005E3A0F" w:rsidRDefault="005E3A0F"/>
        </w:tc>
        <w:tc>
          <w:tcPr>
            <w:tcW w:w="2869" w:type="dxa"/>
          </w:tcPr>
          <w:p w:rsidR="00473E95" w:rsidRDefault="00473E95"/>
        </w:tc>
        <w:tc>
          <w:tcPr>
            <w:tcW w:w="1231" w:type="dxa"/>
          </w:tcPr>
          <w:p w:rsidR="00473E95" w:rsidRDefault="00473E95"/>
        </w:tc>
      </w:tr>
      <w:tr w:rsidR="00DB4EB8" w:rsidTr="00FD5695">
        <w:trPr>
          <w:trHeight w:val="1160"/>
        </w:trPr>
        <w:tc>
          <w:tcPr>
            <w:tcW w:w="2183" w:type="dxa"/>
          </w:tcPr>
          <w:p w:rsidR="00473E95" w:rsidRDefault="00473E95" w:rsidP="00BB6343"/>
        </w:tc>
        <w:tc>
          <w:tcPr>
            <w:tcW w:w="2132" w:type="dxa"/>
          </w:tcPr>
          <w:p w:rsidR="007412EC" w:rsidRDefault="001766DE" w:rsidP="00BB6343">
            <w:r>
              <w:t>Attendance officer to track pupil attendance and provide early intervention and support for families.</w:t>
            </w:r>
          </w:p>
        </w:tc>
        <w:tc>
          <w:tcPr>
            <w:tcW w:w="1115" w:type="dxa"/>
          </w:tcPr>
          <w:p w:rsidR="00473E95" w:rsidRDefault="001843D9" w:rsidP="001766DE">
            <w:pPr>
              <w:jc w:val="center"/>
            </w:pPr>
            <w:r>
              <w:t>£</w:t>
            </w:r>
            <w:r w:rsidR="001766DE">
              <w:t>1250</w:t>
            </w:r>
          </w:p>
        </w:tc>
        <w:tc>
          <w:tcPr>
            <w:tcW w:w="1224" w:type="dxa"/>
          </w:tcPr>
          <w:p w:rsidR="007412EC" w:rsidRDefault="00D44375" w:rsidP="007412EC">
            <w:pPr>
              <w:jc w:val="center"/>
            </w:pPr>
            <w:r>
              <w:t>4</w:t>
            </w:r>
            <w:r w:rsidR="001766DE">
              <w:t>6</w:t>
            </w:r>
          </w:p>
        </w:tc>
        <w:tc>
          <w:tcPr>
            <w:tcW w:w="1817" w:type="dxa"/>
          </w:tcPr>
          <w:p w:rsidR="007412EC" w:rsidRDefault="00946CEB" w:rsidP="00BB6343">
            <w:r>
              <w:t>Denise Osborne</w:t>
            </w:r>
          </w:p>
          <w:p w:rsidR="00946CEB" w:rsidRDefault="00946CEB" w:rsidP="00BB6343">
            <w:r>
              <w:t>(Business manager)</w:t>
            </w:r>
          </w:p>
        </w:tc>
        <w:tc>
          <w:tcPr>
            <w:tcW w:w="1949" w:type="dxa"/>
          </w:tcPr>
          <w:p w:rsidR="005E3A0F" w:rsidRDefault="005E3A0F" w:rsidP="00BB6343"/>
        </w:tc>
        <w:tc>
          <w:tcPr>
            <w:tcW w:w="2869" w:type="dxa"/>
          </w:tcPr>
          <w:p w:rsidR="00473E95" w:rsidRDefault="00473E95" w:rsidP="00BB6343"/>
        </w:tc>
        <w:tc>
          <w:tcPr>
            <w:tcW w:w="1231" w:type="dxa"/>
          </w:tcPr>
          <w:p w:rsidR="00473E95" w:rsidRDefault="00473E95" w:rsidP="00BB6343"/>
        </w:tc>
      </w:tr>
      <w:tr w:rsidR="00BC4980" w:rsidTr="00FD5695">
        <w:tc>
          <w:tcPr>
            <w:tcW w:w="2183" w:type="dxa"/>
          </w:tcPr>
          <w:p w:rsidR="00BC4980" w:rsidRPr="00DB448C" w:rsidRDefault="00BC4980" w:rsidP="00BC4980">
            <w:r w:rsidRPr="00DB448C">
              <w:t>Identify pupils with S &amp; L difficulties early and provide timely intervention to enable them to achieve well.</w:t>
            </w:r>
          </w:p>
          <w:p w:rsidR="006D1E40" w:rsidRPr="00DB448C" w:rsidRDefault="006D1E40" w:rsidP="00BC4980">
            <w:pPr>
              <w:rPr>
                <w:b/>
              </w:rPr>
            </w:pPr>
            <w:r w:rsidRPr="00DB448C">
              <w:rPr>
                <w:b/>
              </w:rPr>
              <w:t>(Link to priority A)</w:t>
            </w:r>
          </w:p>
        </w:tc>
        <w:tc>
          <w:tcPr>
            <w:tcW w:w="2132" w:type="dxa"/>
          </w:tcPr>
          <w:p w:rsidR="00BC4980" w:rsidRPr="00DB448C" w:rsidRDefault="004223C6" w:rsidP="00BB6343">
            <w:r w:rsidRPr="00DB448C">
              <w:t>Employ S&amp;L therapist to deliver bespoke intervention to pupils identified as requiring S&amp;L support.</w:t>
            </w:r>
          </w:p>
          <w:p w:rsidR="004223C6" w:rsidRPr="00DB448C" w:rsidRDefault="004223C6" w:rsidP="00BB6343"/>
          <w:p w:rsidR="00BC4980" w:rsidRPr="00DB448C" w:rsidRDefault="001766DE" w:rsidP="00BB6343">
            <w:r>
              <w:t>S&amp;L support staff member to work with targeted children after therapist support.</w:t>
            </w:r>
          </w:p>
          <w:p w:rsidR="00BC4980" w:rsidRPr="00DB448C" w:rsidRDefault="00BC4980" w:rsidP="00946CEB"/>
        </w:tc>
        <w:tc>
          <w:tcPr>
            <w:tcW w:w="1115" w:type="dxa"/>
          </w:tcPr>
          <w:p w:rsidR="00BC4980" w:rsidRDefault="001843D9" w:rsidP="00DB4EB8">
            <w:pPr>
              <w:jc w:val="center"/>
            </w:pPr>
            <w:r>
              <w:t>£</w:t>
            </w:r>
            <w:r w:rsidR="001766DE">
              <w:t>5850</w:t>
            </w:r>
          </w:p>
          <w:p w:rsidR="001766DE" w:rsidRDefault="001766DE" w:rsidP="00DB4EB8">
            <w:pPr>
              <w:jc w:val="center"/>
            </w:pPr>
          </w:p>
          <w:p w:rsidR="001766DE" w:rsidRDefault="001766DE" w:rsidP="00DB4EB8">
            <w:pPr>
              <w:jc w:val="center"/>
            </w:pPr>
          </w:p>
          <w:p w:rsidR="001766DE" w:rsidRDefault="001766DE" w:rsidP="00DB4EB8">
            <w:pPr>
              <w:jc w:val="center"/>
            </w:pPr>
          </w:p>
          <w:p w:rsidR="001766DE" w:rsidRDefault="001766DE" w:rsidP="00DB4EB8">
            <w:pPr>
              <w:jc w:val="center"/>
            </w:pPr>
          </w:p>
          <w:p w:rsidR="001766DE" w:rsidRDefault="001766DE" w:rsidP="00DB4EB8">
            <w:pPr>
              <w:jc w:val="center"/>
            </w:pPr>
          </w:p>
          <w:p w:rsidR="001766DE" w:rsidRDefault="001766DE" w:rsidP="00DB4EB8">
            <w:pPr>
              <w:jc w:val="center"/>
            </w:pPr>
          </w:p>
          <w:p w:rsidR="001766DE" w:rsidRDefault="001766DE" w:rsidP="00DB4EB8">
            <w:pPr>
              <w:jc w:val="center"/>
            </w:pPr>
            <w:r>
              <w:t>£4625</w:t>
            </w:r>
          </w:p>
          <w:p w:rsidR="00BC4980" w:rsidRDefault="00BC4980" w:rsidP="00DB4EB8">
            <w:pPr>
              <w:jc w:val="center"/>
            </w:pPr>
          </w:p>
          <w:p w:rsidR="00BC4980" w:rsidRDefault="00BC4980" w:rsidP="00DB4EB8">
            <w:pPr>
              <w:jc w:val="center"/>
            </w:pPr>
          </w:p>
          <w:p w:rsidR="00BC4980" w:rsidRDefault="00BC4980" w:rsidP="00DB4EB8">
            <w:pPr>
              <w:jc w:val="center"/>
            </w:pPr>
          </w:p>
        </w:tc>
        <w:tc>
          <w:tcPr>
            <w:tcW w:w="1224" w:type="dxa"/>
          </w:tcPr>
          <w:p w:rsidR="00BC4980" w:rsidRDefault="001766DE" w:rsidP="00DE322A">
            <w:pPr>
              <w:jc w:val="center"/>
            </w:pPr>
            <w:r>
              <w:t>10</w:t>
            </w:r>
          </w:p>
        </w:tc>
        <w:tc>
          <w:tcPr>
            <w:tcW w:w="1817" w:type="dxa"/>
          </w:tcPr>
          <w:p w:rsidR="00476D04" w:rsidRDefault="00476D04" w:rsidP="00476D04">
            <w:r>
              <w:t>Anna Howard</w:t>
            </w:r>
          </w:p>
          <w:p w:rsidR="00946CEB" w:rsidRDefault="00476D04" w:rsidP="00476D04">
            <w:r>
              <w:t>(Senior Assistant Head)</w:t>
            </w:r>
          </w:p>
        </w:tc>
        <w:tc>
          <w:tcPr>
            <w:tcW w:w="1949" w:type="dxa"/>
          </w:tcPr>
          <w:p w:rsidR="005E3A0F" w:rsidRDefault="005E3A0F" w:rsidP="000300F6"/>
        </w:tc>
        <w:tc>
          <w:tcPr>
            <w:tcW w:w="2869" w:type="dxa"/>
          </w:tcPr>
          <w:p w:rsidR="00BC4980" w:rsidRDefault="00BC4980" w:rsidP="00BB6343"/>
        </w:tc>
        <w:tc>
          <w:tcPr>
            <w:tcW w:w="1231" w:type="dxa"/>
          </w:tcPr>
          <w:p w:rsidR="00BC4980" w:rsidRDefault="00BC4980" w:rsidP="00BB6343"/>
        </w:tc>
      </w:tr>
      <w:tr w:rsidR="00DB4EB8" w:rsidTr="00FD5695">
        <w:tc>
          <w:tcPr>
            <w:tcW w:w="2183" w:type="dxa"/>
          </w:tcPr>
          <w:p w:rsidR="00473E95" w:rsidRDefault="00BC4980" w:rsidP="00BB6343">
            <w:r>
              <w:t>Support children and families with social and emotional difficulties so that this does not have a negative impact in their learning.</w:t>
            </w:r>
          </w:p>
          <w:p w:rsidR="006D1E40" w:rsidRPr="006D1E40" w:rsidRDefault="00476D04" w:rsidP="00BB6343">
            <w:pPr>
              <w:rPr>
                <w:b/>
              </w:rPr>
            </w:pPr>
            <w:r>
              <w:rPr>
                <w:b/>
              </w:rPr>
              <w:t>(Link to priorities</w:t>
            </w:r>
            <w:r w:rsidR="006D1E40">
              <w:rPr>
                <w:b/>
              </w:rPr>
              <w:t xml:space="preserve"> </w:t>
            </w:r>
            <w:r w:rsidR="00DB448C">
              <w:rPr>
                <w:b/>
              </w:rPr>
              <w:t>B</w:t>
            </w:r>
            <w:r>
              <w:rPr>
                <w:b/>
              </w:rPr>
              <w:t xml:space="preserve"> and D</w:t>
            </w:r>
            <w:r w:rsidR="00DB448C">
              <w:rPr>
                <w:b/>
              </w:rPr>
              <w:t>)</w:t>
            </w:r>
          </w:p>
        </w:tc>
        <w:tc>
          <w:tcPr>
            <w:tcW w:w="2132" w:type="dxa"/>
          </w:tcPr>
          <w:p w:rsidR="00473E95" w:rsidRDefault="00476D04" w:rsidP="00BB6343">
            <w:r>
              <w:t>Increase in hours of EWB to f</w:t>
            </w:r>
            <w:r w:rsidR="001766DE">
              <w:t>ull-time non class-based available to support children and families with early intervention and access to external agencies.</w:t>
            </w:r>
          </w:p>
          <w:p w:rsidR="004223C6" w:rsidRDefault="004223C6" w:rsidP="00BB6343"/>
        </w:tc>
        <w:tc>
          <w:tcPr>
            <w:tcW w:w="1115" w:type="dxa"/>
          </w:tcPr>
          <w:p w:rsidR="00473E95" w:rsidRDefault="001843D9" w:rsidP="00476D04">
            <w:pPr>
              <w:jc w:val="center"/>
            </w:pPr>
            <w:r>
              <w:t>£</w:t>
            </w:r>
            <w:r w:rsidR="00476D04">
              <w:t>11</w:t>
            </w:r>
            <w:r w:rsidR="00076297">
              <w:t xml:space="preserve"> </w:t>
            </w:r>
            <w:r w:rsidR="00476D04">
              <w:t>280</w:t>
            </w:r>
          </w:p>
        </w:tc>
        <w:tc>
          <w:tcPr>
            <w:tcW w:w="1224" w:type="dxa"/>
          </w:tcPr>
          <w:p w:rsidR="00DE322A" w:rsidRDefault="001766DE" w:rsidP="00DE322A">
            <w:pPr>
              <w:jc w:val="center"/>
            </w:pPr>
            <w:r>
              <w:t>46</w:t>
            </w:r>
          </w:p>
          <w:p w:rsidR="001766DE" w:rsidRDefault="001766DE" w:rsidP="00DE322A">
            <w:pPr>
              <w:jc w:val="center"/>
            </w:pPr>
            <w:r>
              <w:t>(all have access)</w:t>
            </w:r>
          </w:p>
        </w:tc>
        <w:tc>
          <w:tcPr>
            <w:tcW w:w="1817" w:type="dxa"/>
          </w:tcPr>
          <w:p w:rsidR="00946CEB" w:rsidRDefault="001766DE" w:rsidP="00DB4EB8">
            <w:r>
              <w:t>Stuart Mills</w:t>
            </w:r>
          </w:p>
          <w:p w:rsidR="001766DE" w:rsidRDefault="001766DE" w:rsidP="00DB4EB8">
            <w:r>
              <w:t>(Head of School)</w:t>
            </w:r>
          </w:p>
        </w:tc>
        <w:tc>
          <w:tcPr>
            <w:tcW w:w="1949" w:type="dxa"/>
          </w:tcPr>
          <w:p w:rsidR="00FD5695" w:rsidRDefault="00FD5695" w:rsidP="000300F6"/>
        </w:tc>
        <w:tc>
          <w:tcPr>
            <w:tcW w:w="2869" w:type="dxa"/>
          </w:tcPr>
          <w:p w:rsidR="00473E95" w:rsidRDefault="00473E95" w:rsidP="00BB6343"/>
        </w:tc>
        <w:tc>
          <w:tcPr>
            <w:tcW w:w="1231" w:type="dxa"/>
          </w:tcPr>
          <w:p w:rsidR="00473E95" w:rsidRDefault="00473E95" w:rsidP="00BB6343"/>
        </w:tc>
      </w:tr>
      <w:tr w:rsidR="00473E95" w:rsidTr="00473E95">
        <w:tc>
          <w:tcPr>
            <w:tcW w:w="14520" w:type="dxa"/>
            <w:gridSpan w:val="8"/>
            <w:shd w:val="clear" w:color="auto" w:fill="5B9BD5" w:themeFill="accent1"/>
          </w:tcPr>
          <w:p w:rsidR="00473E95" w:rsidRDefault="00473E95" w:rsidP="00473E95">
            <w:pPr>
              <w:pStyle w:val="ListParagraph"/>
              <w:numPr>
                <w:ilvl w:val="0"/>
                <w:numId w:val="3"/>
              </w:numPr>
            </w:pPr>
            <w:r>
              <w:t>Other approaches</w:t>
            </w:r>
          </w:p>
        </w:tc>
      </w:tr>
      <w:tr w:rsidR="00DB4EB8" w:rsidTr="00FD5695">
        <w:tc>
          <w:tcPr>
            <w:tcW w:w="2183" w:type="dxa"/>
          </w:tcPr>
          <w:p w:rsidR="00473E95" w:rsidRDefault="00946CEB" w:rsidP="00BB6343">
            <w:r>
              <w:t>To raise aspiration and give opportunities outside of the curriculum.</w:t>
            </w:r>
          </w:p>
        </w:tc>
        <w:tc>
          <w:tcPr>
            <w:tcW w:w="2132" w:type="dxa"/>
          </w:tcPr>
          <w:p w:rsidR="00473E95" w:rsidRDefault="004223C6" w:rsidP="00BB6343">
            <w:r>
              <w:t xml:space="preserve">Reduce the cost of the residential visit for disadvantaged pupils by </w:t>
            </w:r>
            <w:r w:rsidR="003F5F38">
              <w:t>50%.</w:t>
            </w:r>
          </w:p>
        </w:tc>
        <w:tc>
          <w:tcPr>
            <w:tcW w:w="1115" w:type="dxa"/>
          </w:tcPr>
          <w:p w:rsidR="00473E95" w:rsidRDefault="001843D9" w:rsidP="00476D04">
            <w:pPr>
              <w:jc w:val="center"/>
            </w:pPr>
            <w:r>
              <w:t>£</w:t>
            </w:r>
            <w:r w:rsidR="00476D04">
              <w:t>840</w:t>
            </w:r>
          </w:p>
        </w:tc>
        <w:tc>
          <w:tcPr>
            <w:tcW w:w="1224" w:type="dxa"/>
          </w:tcPr>
          <w:p w:rsidR="00DE322A" w:rsidRDefault="00476D04" w:rsidP="00DE322A">
            <w:pPr>
              <w:jc w:val="center"/>
            </w:pPr>
            <w:r>
              <w:t>18</w:t>
            </w:r>
          </w:p>
        </w:tc>
        <w:tc>
          <w:tcPr>
            <w:tcW w:w="1817" w:type="dxa"/>
          </w:tcPr>
          <w:p w:rsidR="00473E95" w:rsidRDefault="00FD5695" w:rsidP="00BB6343">
            <w:r>
              <w:t>Stuart Mills</w:t>
            </w:r>
          </w:p>
          <w:p w:rsidR="00FD5695" w:rsidRDefault="00FD5695" w:rsidP="00BB6343">
            <w:r>
              <w:t>(Head of School)</w:t>
            </w:r>
          </w:p>
        </w:tc>
        <w:tc>
          <w:tcPr>
            <w:tcW w:w="1949" w:type="dxa"/>
          </w:tcPr>
          <w:p w:rsidR="00DB448C" w:rsidRDefault="00DB448C" w:rsidP="00DB448C"/>
          <w:p w:rsidR="00FD5695" w:rsidRDefault="00FD5695" w:rsidP="00FD5695"/>
        </w:tc>
        <w:tc>
          <w:tcPr>
            <w:tcW w:w="2869" w:type="dxa"/>
          </w:tcPr>
          <w:p w:rsidR="00473E95" w:rsidRDefault="00473E95" w:rsidP="00BB6343"/>
        </w:tc>
        <w:tc>
          <w:tcPr>
            <w:tcW w:w="1231" w:type="dxa"/>
          </w:tcPr>
          <w:p w:rsidR="00473E95" w:rsidRDefault="00473E95" w:rsidP="00BB6343"/>
        </w:tc>
      </w:tr>
      <w:tr w:rsidR="00DB4EB8" w:rsidTr="00FD5695">
        <w:tc>
          <w:tcPr>
            <w:tcW w:w="2183" w:type="dxa"/>
          </w:tcPr>
          <w:p w:rsidR="00473E95" w:rsidRDefault="00473E95" w:rsidP="00BB6343"/>
        </w:tc>
        <w:tc>
          <w:tcPr>
            <w:tcW w:w="2132" w:type="dxa"/>
          </w:tcPr>
          <w:p w:rsidR="00473E95" w:rsidRDefault="003F5F38" w:rsidP="00BB6343">
            <w:r>
              <w:t>£100 contribution for each class each term for a class visit.</w:t>
            </w:r>
          </w:p>
        </w:tc>
        <w:tc>
          <w:tcPr>
            <w:tcW w:w="1115" w:type="dxa"/>
          </w:tcPr>
          <w:p w:rsidR="00473E95" w:rsidRDefault="001843D9" w:rsidP="00DB4EB8">
            <w:pPr>
              <w:jc w:val="center"/>
            </w:pPr>
            <w:r>
              <w:t>£2100</w:t>
            </w:r>
          </w:p>
        </w:tc>
        <w:tc>
          <w:tcPr>
            <w:tcW w:w="1224" w:type="dxa"/>
          </w:tcPr>
          <w:p w:rsidR="00DE322A" w:rsidRDefault="00476D04" w:rsidP="00DE322A">
            <w:pPr>
              <w:jc w:val="center"/>
            </w:pPr>
            <w:r>
              <w:t>46</w:t>
            </w:r>
          </w:p>
        </w:tc>
        <w:tc>
          <w:tcPr>
            <w:tcW w:w="1817" w:type="dxa"/>
          </w:tcPr>
          <w:p w:rsidR="00FD5695" w:rsidRDefault="001766DE" w:rsidP="00BB6343">
            <w:r>
              <w:t>James Hartmann</w:t>
            </w:r>
          </w:p>
          <w:p w:rsidR="001766DE" w:rsidRDefault="001766DE" w:rsidP="00BB6343">
            <w:r>
              <w:t>(EVC)</w:t>
            </w:r>
          </w:p>
        </w:tc>
        <w:tc>
          <w:tcPr>
            <w:tcW w:w="1949" w:type="dxa"/>
          </w:tcPr>
          <w:p w:rsidR="00FD5695" w:rsidRDefault="00FD5695" w:rsidP="000300F6"/>
        </w:tc>
        <w:tc>
          <w:tcPr>
            <w:tcW w:w="2869" w:type="dxa"/>
          </w:tcPr>
          <w:p w:rsidR="00473E95" w:rsidRDefault="00473E95" w:rsidP="00BB6343"/>
        </w:tc>
        <w:tc>
          <w:tcPr>
            <w:tcW w:w="1231" w:type="dxa"/>
          </w:tcPr>
          <w:p w:rsidR="00473E95" w:rsidRDefault="00473E95" w:rsidP="00BB6343"/>
        </w:tc>
      </w:tr>
      <w:tr w:rsidR="00DB4EB8" w:rsidTr="00FD5695">
        <w:tc>
          <w:tcPr>
            <w:tcW w:w="2183" w:type="dxa"/>
          </w:tcPr>
          <w:p w:rsidR="00473E95" w:rsidRDefault="00473E95" w:rsidP="00BB6343"/>
        </w:tc>
        <w:tc>
          <w:tcPr>
            <w:tcW w:w="2132" w:type="dxa"/>
          </w:tcPr>
          <w:p w:rsidR="003F5F38" w:rsidRDefault="00476D04" w:rsidP="00BB6343">
            <w:r>
              <w:t>Cost of resources (including staffing) for cookery club to provide children with life skills.</w:t>
            </w:r>
          </w:p>
        </w:tc>
        <w:tc>
          <w:tcPr>
            <w:tcW w:w="1115" w:type="dxa"/>
          </w:tcPr>
          <w:p w:rsidR="00473E95" w:rsidRPr="001843D9" w:rsidRDefault="00FD5044" w:rsidP="00DB4EB8">
            <w:pPr>
              <w:jc w:val="center"/>
            </w:pPr>
            <w:r>
              <w:t>£</w:t>
            </w:r>
            <w:r w:rsidR="00076297">
              <w:t>1440</w:t>
            </w:r>
          </w:p>
        </w:tc>
        <w:tc>
          <w:tcPr>
            <w:tcW w:w="1224" w:type="dxa"/>
          </w:tcPr>
          <w:p w:rsidR="00473E95" w:rsidRDefault="00476D04" w:rsidP="00946CEB">
            <w:pPr>
              <w:jc w:val="center"/>
            </w:pPr>
            <w:r>
              <w:t>46</w:t>
            </w:r>
          </w:p>
        </w:tc>
        <w:tc>
          <w:tcPr>
            <w:tcW w:w="1817" w:type="dxa"/>
          </w:tcPr>
          <w:p w:rsidR="00FD5695" w:rsidRDefault="00FD5044" w:rsidP="00BB6343">
            <w:r>
              <w:t>Denise Osborne</w:t>
            </w:r>
          </w:p>
          <w:p w:rsidR="00FD5044" w:rsidRDefault="00FD5044" w:rsidP="00BB6343">
            <w:r>
              <w:t>(Business Manager)</w:t>
            </w:r>
          </w:p>
        </w:tc>
        <w:tc>
          <w:tcPr>
            <w:tcW w:w="1949" w:type="dxa"/>
          </w:tcPr>
          <w:p w:rsidR="00FD5695" w:rsidRDefault="00FD5695" w:rsidP="00BB6343"/>
        </w:tc>
        <w:tc>
          <w:tcPr>
            <w:tcW w:w="2869" w:type="dxa"/>
          </w:tcPr>
          <w:p w:rsidR="00473E95" w:rsidRDefault="00473E95" w:rsidP="00BB6343"/>
        </w:tc>
        <w:tc>
          <w:tcPr>
            <w:tcW w:w="1231" w:type="dxa"/>
          </w:tcPr>
          <w:p w:rsidR="00473E95" w:rsidRDefault="00473E95" w:rsidP="00BB6343"/>
        </w:tc>
      </w:tr>
      <w:tr w:rsidR="001843D9" w:rsidTr="00FD5695">
        <w:tc>
          <w:tcPr>
            <w:tcW w:w="2183" w:type="dxa"/>
          </w:tcPr>
          <w:p w:rsidR="001843D9" w:rsidRDefault="001843D9" w:rsidP="00BB6343"/>
        </w:tc>
        <w:tc>
          <w:tcPr>
            <w:tcW w:w="2132" w:type="dxa"/>
          </w:tcPr>
          <w:p w:rsidR="001843D9" w:rsidRDefault="001843D9" w:rsidP="00BB6343"/>
        </w:tc>
        <w:tc>
          <w:tcPr>
            <w:tcW w:w="1115" w:type="dxa"/>
          </w:tcPr>
          <w:p w:rsidR="001843D9" w:rsidRPr="006A4DD4" w:rsidRDefault="006A4DD4" w:rsidP="00476D04">
            <w:pPr>
              <w:jc w:val="center"/>
              <w:rPr>
                <w:b/>
              </w:rPr>
            </w:pPr>
            <w:r w:rsidRPr="006A4DD4">
              <w:rPr>
                <w:b/>
              </w:rPr>
              <w:t>£</w:t>
            </w:r>
            <w:r w:rsidR="00076297">
              <w:rPr>
                <w:b/>
              </w:rPr>
              <w:t>60 725</w:t>
            </w:r>
          </w:p>
        </w:tc>
        <w:tc>
          <w:tcPr>
            <w:tcW w:w="1224" w:type="dxa"/>
          </w:tcPr>
          <w:p w:rsidR="001843D9" w:rsidRDefault="001843D9" w:rsidP="00946CEB">
            <w:pPr>
              <w:jc w:val="center"/>
            </w:pPr>
          </w:p>
        </w:tc>
        <w:tc>
          <w:tcPr>
            <w:tcW w:w="1817" w:type="dxa"/>
          </w:tcPr>
          <w:p w:rsidR="001843D9" w:rsidRDefault="001843D9" w:rsidP="00BB6343"/>
        </w:tc>
        <w:tc>
          <w:tcPr>
            <w:tcW w:w="1949" w:type="dxa"/>
          </w:tcPr>
          <w:p w:rsidR="001843D9" w:rsidRDefault="001843D9" w:rsidP="00BB6343"/>
        </w:tc>
        <w:tc>
          <w:tcPr>
            <w:tcW w:w="2869" w:type="dxa"/>
          </w:tcPr>
          <w:p w:rsidR="001843D9" w:rsidRDefault="001843D9" w:rsidP="00BB6343"/>
        </w:tc>
        <w:tc>
          <w:tcPr>
            <w:tcW w:w="1231" w:type="dxa"/>
          </w:tcPr>
          <w:p w:rsidR="001843D9" w:rsidRDefault="001843D9" w:rsidP="00BB6343"/>
        </w:tc>
      </w:tr>
    </w:tbl>
    <w:p w:rsidR="00E63617" w:rsidRDefault="00E63617"/>
    <w:sectPr w:rsidR="00E63617" w:rsidSect="00473E9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8A" w:rsidRDefault="0096718A" w:rsidP="00C817FB">
      <w:pPr>
        <w:spacing w:after="0" w:line="240" w:lineRule="auto"/>
      </w:pPr>
      <w:r>
        <w:separator/>
      </w:r>
    </w:p>
  </w:endnote>
  <w:endnote w:type="continuationSeparator" w:id="0">
    <w:p w:rsidR="0096718A" w:rsidRDefault="0096718A" w:rsidP="00C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8A" w:rsidRDefault="0096718A" w:rsidP="00C817FB">
      <w:pPr>
        <w:spacing w:after="0" w:line="240" w:lineRule="auto"/>
      </w:pPr>
      <w:r>
        <w:separator/>
      </w:r>
    </w:p>
  </w:footnote>
  <w:footnote w:type="continuationSeparator" w:id="0">
    <w:p w:rsidR="0096718A" w:rsidRDefault="0096718A" w:rsidP="00C8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FB" w:rsidRPr="00C817FB" w:rsidRDefault="00C817FB" w:rsidP="00C817FB">
    <w:pPr>
      <w:pStyle w:val="Header"/>
      <w:jc w:val="right"/>
      <w:rPr>
        <w:sz w:val="52"/>
      </w:rPr>
    </w:pPr>
    <w:r w:rsidRPr="00C817FB">
      <w:rPr>
        <w:b/>
        <w:noProof/>
        <w:sz w:val="56"/>
        <w:lang w:eastAsia="en-GB"/>
      </w:rPr>
      <w:drawing>
        <wp:anchor distT="0" distB="0" distL="114300" distR="114300" simplePos="0" relativeHeight="251659264" behindDoc="0" locked="0" layoutInCell="1" allowOverlap="1" wp14:anchorId="29677870" wp14:editId="0184197D">
          <wp:simplePos x="0" y="0"/>
          <wp:positionH relativeFrom="column">
            <wp:posOffset>-44450</wp:posOffset>
          </wp:positionH>
          <wp:positionV relativeFrom="paragraph">
            <wp:posOffset>-13335</wp:posOffset>
          </wp:positionV>
          <wp:extent cx="2200275" cy="1038225"/>
          <wp:effectExtent l="0" t="0" r="9525" b="9525"/>
          <wp:wrapSquare wrapText="left"/>
          <wp:docPr id="2" name="Picture 1"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14E551-61A8-4C28-8E35-7DDB9A860587@l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CF">
      <w:rPr>
        <w:sz w:val="52"/>
      </w:rPr>
      <w:t xml:space="preserve">Pupil Premium </w:t>
    </w:r>
    <w:r w:rsidR="00FE59FE">
      <w:rPr>
        <w:sz w:val="52"/>
      </w:rPr>
      <w:t>Statement 2018-2019</w:t>
    </w:r>
    <w:r w:rsidRPr="00C817FB">
      <w:rPr>
        <w:sz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0CEA"/>
    <w:multiLevelType w:val="hybridMultilevel"/>
    <w:tmpl w:val="8520A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531C5"/>
    <w:multiLevelType w:val="hybridMultilevel"/>
    <w:tmpl w:val="E918D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D16E3"/>
    <w:multiLevelType w:val="hybridMultilevel"/>
    <w:tmpl w:val="791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46540"/>
    <w:multiLevelType w:val="hybridMultilevel"/>
    <w:tmpl w:val="3C700D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01204"/>
    <w:multiLevelType w:val="hybridMultilevel"/>
    <w:tmpl w:val="01E87560"/>
    <w:lvl w:ilvl="0" w:tplc="0809000F">
      <w:start w:val="1"/>
      <w:numFmt w:val="decimal"/>
      <w:lvlText w:val="%1."/>
      <w:lvlJc w:val="left"/>
      <w:pPr>
        <w:ind w:left="23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AEA53D6"/>
    <w:multiLevelType w:val="hybridMultilevel"/>
    <w:tmpl w:val="4AC6F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D38D1"/>
    <w:multiLevelType w:val="hybridMultilevel"/>
    <w:tmpl w:val="0B3EB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C217D"/>
    <w:multiLevelType w:val="hybridMultilevel"/>
    <w:tmpl w:val="C568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7CC84F6F"/>
    <w:multiLevelType w:val="hybridMultilevel"/>
    <w:tmpl w:val="52FE57C6"/>
    <w:lvl w:ilvl="0" w:tplc="BCC2E5BE">
      <w:start w:val="1"/>
      <w:numFmt w:val="upperLetter"/>
      <w:lvlText w:val="%1."/>
      <w:lvlJc w:val="left"/>
      <w:pPr>
        <w:ind w:left="825" w:hanging="360"/>
      </w:pPr>
      <w:rPr>
        <w:rFonts w:asciiTheme="majorHAnsi" w:hAnsiTheme="majorHAnsi"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0" w15:restartNumberingAfterBreak="0">
    <w:nsid w:val="7E5A0A88"/>
    <w:multiLevelType w:val="hybridMultilevel"/>
    <w:tmpl w:val="802E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C07D7"/>
    <w:multiLevelType w:val="hybridMultilevel"/>
    <w:tmpl w:val="00C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8"/>
  </w:num>
  <w:num w:numId="6">
    <w:abstractNumId w:val="3"/>
  </w:num>
  <w:num w:numId="7">
    <w:abstractNumId w:val="9"/>
  </w:num>
  <w:num w:numId="8">
    <w:abstractNumId w:val="6"/>
  </w:num>
  <w:num w:numId="9">
    <w:abstractNumId w:val="5"/>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17"/>
    <w:rsid w:val="000300F6"/>
    <w:rsid w:val="00076297"/>
    <w:rsid w:val="001124DC"/>
    <w:rsid w:val="001368A1"/>
    <w:rsid w:val="00170450"/>
    <w:rsid w:val="001766DE"/>
    <w:rsid w:val="001843D9"/>
    <w:rsid w:val="001B2D29"/>
    <w:rsid w:val="001D6DE9"/>
    <w:rsid w:val="00277C58"/>
    <w:rsid w:val="00295964"/>
    <w:rsid w:val="002D117C"/>
    <w:rsid w:val="002D1EA1"/>
    <w:rsid w:val="002F72F9"/>
    <w:rsid w:val="003147DE"/>
    <w:rsid w:val="00343367"/>
    <w:rsid w:val="00371085"/>
    <w:rsid w:val="003917F8"/>
    <w:rsid w:val="003933D4"/>
    <w:rsid w:val="00397A5B"/>
    <w:rsid w:val="003D425F"/>
    <w:rsid w:val="003E0FBE"/>
    <w:rsid w:val="003F01D8"/>
    <w:rsid w:val="003F5F38"/>
    <w:rsid w:val="004223C6"/>
    <w:rsid w:val="00473E95"/>
    <w:rsid w:val="00476D04"/>
    <w:rsid w:val="00480E91"/>
    <w:rsid w:val="004E1DF9"/>
    <w:rsid w:val="004F60BB"/>
    <w:rsid w:val="00507077"/>
    <w:rsid w:val="00581E8E"/>
    <w:rsid w:val="005D0C36"/>
    <w:rsid w:val="005E3A0F"/>
    <w:rsid w:val="00604317"/>
    <w:rsid w:val="006A0E6E"/>
    <w:rsid w:val="006A4DD4"/>
    <w:rsid w:val="006C359D"/>
    <w:rsid w:val="006D1E40"/>
    <w:rsid w:val="006D3F69"/>
    <w:rsid w:val="007412EC"/>
    <w:rsid w:val="00760A44"/>
    <w:rsid w:val="007B1EB1"/>
    <w:rsid w:val="0082552E"/>
    <w:rsid w:val="00830B7B"/>
    <w:rsid w:val="00846DC4"/>
    <w:rsid w:val="00882FDE"/>
    <w:rsid w:val="008B27A2"/>
    <w:rsid w:val="009135B8"/>
    <w:rsid w:val="00946CEB"/>
    <w:rsid w:val="0095622D"/>
    <w:rsid w:val="0096718A"/>
    <w:rsid w:val="009742AB"/>
    <w:rsid w:val="009B19B4"/>
    <w:rsid w:val="009B4DEB"/>
    <w:rsid w:val="009C1503"/>
    <w:rsid w:val="00A16588"/>
    <w:rsid w:val="00A93A60"/>
    <w:rsid w:val="00B167EB"/>
    <w:rsid w:val="00B310C0"/>
    <w:rsid w:val="00B53ECA"/>
    <w:rsid w:val="00BA148D"/>
    <w:rsid w:val="00BA4EE1"/>
    <w:rsid w:val="00BC4980"/>
    <w:rsid w:val="00C23248"/>
    <w:rsid w:val="00C817FB"/>
    <w:rsid w:val="00C86D91"/>
    <w:rsid w:val="00D17C47"/>
    <w:rsid w:val="00D44375"/>
    <w:rsid w:val="00D578F4"/>
    <w:rsid w:val="00D604C0"/>
    <w:rsid w:val="00D72DF0"/>
    <w:rsid w:val="00D8640E"/>
    <w:rsid w:val="00DB448C"/>
    <w:rsid w:val="00DB4EB8"/>
    <w:rsid w:val="00DE322A"/>
    <w:rsid w:val="00DF484E"/>
    <w:rsid w:val="00E13D12"/>
    <w:rsid w:val="00E211C8"/>
    <w:rsid w:val="00E26FCC"/>
    <w:rsid w:val="00E2734C"/>
    <w:rsid w:val="00E63617"/>
    <w:rsid w:val="00E73000"/>
    <w:rsid w:val="00F00CA4"/>
    <w:rsid w:val="00F11DE8"/>
    <w:rsid w:val="00F433BB"/>
    <w:rsid w:val="00F44763"/>
    <w:rsid w:val="00FA2878"/>
    <w:rsid w:val="00FC13CF"/>
    <w:rsid w:val="00FD5044"/>
    <w:rsid w:val="00FD5695"/>
    <w:rsid w:val="00FE59FE"/>
    <w:rsid w:val="00FF1C8B"/>
    <w:rsid w:val="00FF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78368-6DF7-473D-8B8C-A0A1DC3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3E9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E95"/>
    <w:pPr>
      <w:ind w:left="720"/>
      <w:contextualSpacing/>
    </w:pPr>
  </w:style>
  <w:style w:type="table" w:customStyle="1" w:styleId="TableGrid2">
    <w:name w:val="Table Grid2"/>
    <w:basedOn w:val="TableNormal"/>
    <w:next w:val="TableGrid"/>
    <w:uiPriority w:val="59"/>
    <w:rsid w:val="00A1658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FB"/>
  </w:style>
  <w:style w:type="paragraph" w:styleId="Footer">
    <w:name w:val="footer"/>
    <w:basedOn w:val="Normal"/>
    <w:link w:val="FooterChar"/>
    <w:uiPriority w:val="99"/>
    <w:unhideWhenUsed/>
    <w:rsid w:val="00C8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FB"/>
  </w:style>
  <w:style w:type="paragraph" w:styleId="BalloonText">
    <w:name w:val="Balloon Text"/>
    <w:basedOn w:val="Normal"/>
    <w:link w:val="BalloonTextChar"/>
    <w:uiPriority w:val="99"/>
    <w:semiHidden/>
    <w:unhideWhenUsed/>
    <w:rsid w:val="00E1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0614E551-61A8-4C28-8E35-7DDB9A860587@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Amraz Ali</dc:creator>
  <cp:lastModifiedBy>Stuart Mills</cp:lastModifiedBy>
  <cp:revision>7</cp:revision>
  <cp:lastPrinted>2017-10-04T08:29:00Z</cp:lastPrinted>
  <dcterms:created xsi:type="dcterms:W3CDTF">2018-09-26T16:23:00Z</dcterms:created>
  <dcterms:modified xsi:type="dcterms:W3CDTF">2018-10-04T15:45:00Z</dcterms:modified>
</cp:coreProperties>
</file>